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A0DD" w14:textId="021AA738" w:rsidR="008367A0" w:rsidRPr="0016559C" w:rsidRDefault="0016559C" w:rsidP="0016559C">
      <w:pPr>
        <w:jc w:val="center"/>
        <w:rPr>
          <w:rFonts w:ascii="方正小标宋简体" w:eastAsia="方正小标宋简体" w:hint="eastAsia"/>
          <w:sz w:val="32"/>
          <w:szCs w:val="32"/>
        </w:rPr>
      </w:pPr>
      <w:r w:rsidRPr="0016559C">
        <w:rPr>
          <w:rFonts w:ascii="方正小标宋简体" w:eastAsia="方正小标宋简体" w:hint="eastAsia"/>
          <w:sz w:val="32"/>
          <w:szCs w:val="32"/>
        </w:rPr>
        <w:t>关于</w:t>
      </w:r>
      <w:r w:rsidRPr="0016559C">
        <w:rPr>
          <w:rFonts w:ascii="方正小标宋简体" w:eastAsia="方正小标宋简体" w:hint="eastAsia"/>
          <w:sz w:val="32"/>
          <w:szCs w:val="32"/>
        </w:rPr>
        <w:t>公司股权</w:t>
      </w:r>
      <w:r w:rsidR="00DE0DE9" w:rsidRPr="0016559C">
        <w:rPr>
          <w:rFonts w:ascii="方正小标宋简体" w:eastAsia="方正小标宋简体" w:hint="eastAsia"/>
          <w:sz w:val="32"/>
          <w:szCs w:val="32"/>
        </w:rPr>
        <w:t>收购</w:t>
      </w:r>
      <w:r w:rsidRPr="0016559C">
        <w:rPr>
          <w:rFonts w:ascii="方正小标宋简体" w:eastAsia="方正小标宋简体" w:hint="eastAsia"/>
          <w:sz w:val="32"/>
          <w:szCs w:val="32"/>
        </w:rPr>
        <w:t>专项法律顾问服务价格市场调研</w:t>
      </w:r>
      <w:r w:rsidRPr="0016559C">
        <w:rPr>
          <w:rFonts w:ascii="方正小标宋简体" w:eastAsia="方正小标宋简体" w:hint="eastAsia"/>
          <w:sz w:val="32"/>
          <w:szCs w:val="32"/>
        </w:rPr>
        <w:t>的公告</w:t>
      </w:r>
    </w:p>
    <w:p w14:paraId="319FBDDC" w14:textId="58435DEA" w:rsidR="0016559C" w:rsidRPr="0016559C" w:rsidRDefault="0016559C">
      <w:pPr>
        <w:rPr>
          <w:rFonts w:ascii="仿宋_GB2312" w:eastAsia="仿宋_GB2312" w:hint="eastAsia"/>
          <w:sz w:val="32"/>
          <w:szCs w:val="32"/>
        </w:rPr>
      </w:pPr>
    </w:p>
    <w:p w14:paraId="2B76AE4E" w14:textId="39C3C466" w:rsidR="0016559C" w:rsidRPr="0016559C" w:rsidRDefault="0016559C">
      <w:pPr>
        <w:rPr>
          <w:rFonts w:ascii="仿宋_GB2312" w:eastAsia="仿宋_GB2312" w:hint="eastAsia"/>
          <w:sz w:val="32"/>
          <w:szCs w:val="32"/>
        </w:rPr>
      </w:pPr>
      <w:r w:rsidRPr="0016559C">
        <w:rPr>
          <w:rFonts w:ascii="仿宋_GB2312" w:eastAsia="仿宋_GB2312" w:hint="eastAsia"/>
          <w:sz w:val="32"/>
          <w:szCs w:val="32"/>
        </w:rPr>
        <w:t>各单位：</w:t>
      </w:r>
    </w:p>
    <w:p w14:paraId="66C8EDBF" w14:textId="73E9207F" w:rsidR="00013213" w:rsidRDefault="0016559C" w:rsidP="005B1941">
      <w:pPr>
        <w:ind w:firstLineChars="200" w:firstLine="640"/>
        <w:rPr>
          <w:rFonts w:ascii="仿宋_GB2312" w:eastAsia="仿宋_GB2312"/>
          <w:sz w:val="32"/>
          <w:szCs w:val="32"/>
        </w:rPr>
      </w:pPr>
      <w:r w:rsidRPr="0016559C">
        <w:rPr>
          <w:rFonts w:ascii="仿宋_GB2312" w:eastAsia="仿宋_GB2312" w:hint="eastAsia"/>
          <w:sz w:val="32"/>
          <w:szCs w:val="32"/>
        </w:rPr>
        <w:t>我司因业务发展需要，</w:t>
      </w:r>
      <w:r w:rsidRPr="0016559C">
        <w:rPr>
          <w:rFonts w:ascii="仿宋_GB2312" w:eastAsia="仿宋_GB2312" w:hint="eastAsia"/>
          <w:sz w:val="32"/>
          <w:szCs w:val="32"/>
        </w:rPr>
        <w:t>拟</w:t>
      </w:r>
      <w:r>
        <w:rPr>
          <w:rFonts w:ascii="仿宋_GB2312" w:eastAsia="仿宋_GB2312" w:hint="eastAsia"/>
          <w:sz w:val="32"/>
          <w:szCs w:val="32"/>
        </w:rPr>
        <w:t>开展</w:t>
      </w:r>
      <w:r w:rsidRPr="0016559C">
        <w:rPr>
          <w:rFonts w:ascii="仿宋_GB2312" w:eastAsia="仿宋_GB2312" w:hint="eastAsia"/>
          <w:sz w:val="32"/>
          <w:szCs w:val="32"/>
        </w:rPr>
        <w:t>收购茂名港铭</w:t>
      </w:r>
      <w:proofErr w:type="gramStart"/>
      <w:r w:rsidRPr="0016559C">
        <w:rPr>
          <w:rFonts w:ascii="仿宋_GB2312" w:eastAsia="仿宋_GB2312" w:hint="eastAsia"/>
          <w:sz w:val="32"/>
          <w:szCs w:val="32"/>
        </w:rPr>
        <w:t>昕</w:t>
      </w:r>
      <w:proofErr w:type="gramEnd"/>
      <w:r w:rsidRPr="0016559C">
        <w:rPr>
          <w:rFonts w:ascii="仿宋_GB2312" w:eastAsia="仿宋_GB2312" w:hint="eastAsia"/>
          <w:sz w:val="32"/>
          <w:szCs w:val="32"/>
        </w:rPr>
        <w:t>开发建设有限公司</w:t>
      </w:r>
      <w:r w:rsidRPr="0016559C">
        <w:rPr>
          <w:rFonts w:ascii="仿宋_GB2312" w:eastAsia="仿宋_GB2312"/>
          <w:sz w:val="32"/>
          <w:szCs w:val="32"/>
        </w:rPr>
        <w:t>51%股权</w:t>
      </w:r>
      <w:r>
        <w:rPr>
          <w:rFonts w:ascii="仿宋_GB2312" w:eastAsia="仿宋_GB2312" w:hint="eastAsia"/>
          <w:sz w:val="32"/>
          <w:szCs w:val="32"/>
        </w:rPr>
        <w:t>的工作，需聘请专项法律顾问。现公开向社会进行</w:t>
      </w:r>
      <w:r w:rsidRPr="0016559C">
        <w:rPr>
          <w:rFonts w:ascii="仿宋_GB2312" w:eastAsia="仿宋_GB2312" w:hint="eastAsia"/>
          <w:sz w:val="32"/>
          <w:szCs w:val="32"/>
        </w:rPr>
        <w:t>市场</w:t>
      </w:r>
      <w:r w:rsidR="00013213">
        <w:rPr>
          <w:rFonts w:ascii="仿宋_GB2312" w:eastAsia="仿宋_GB2312" w:hint="eastAsia"/>
          <w:sz w:val="32"/>
          <w:szCs w:val="32"/>
        </w:rPr>
        <w:t>价格</w:t>
      </w:r>
      <w:r w:rsidRPr="0016559C">
        <w:rPr>
          <w:rFonts w:ascii="仿宋_GB2312" w:eastAsia="仿宋_GB2312" w:hint="eastAsia"/>
          <w:sz w:val="32"/>
          <w:szCs w:val="32"/>
        </w:rPr>
        <w:t>调研</w:t>
      </w:r>
      <w:r w:rsidR="00013213">
        <w:rPr>
          <w:rFonts w:ascii="仿宋_GB2312" w:eastAsia="仿宋_GB2312" w:hint="eastAsia"/>
          <w:sz w:val="32"/>
          <w:szCs w:val="32"/>
        </w:rPr>
        <w:t>。</w:t>
      </w:r>
      <w:r w:rsidR="005B1941" w:rsidRPr="00013213">
        <w:rPr>
          <w:rFonts w:ascii="仿宋_GB2312" w:eastAsia="仿宋_GB2312" w:hint="eastAsia"/>
          <w:sz w:val="32"/>
          <w:szCs w:val="32"/>
        </w:rPr>
        <w:t>调研函</w:t>
      </w:r>
      <w:r w:rsidR="005B1941">
        <w:rPr>
          <w:rFonts w:ascii="仿宋_GB2312" w:eastAsia="仿宋_GB2312" w:hint="eastAsia"/>
          <w:sz w:val="32"/>
          <w:szCs w:val="32"/>
        </w:rPr>
        <w:t>格式详见附件，</w:t>
      </w:r>
      <w:r w:rsidR="00013213" w:rsidRPr="00013213">
        <w:rPr>
          <w:rFonts w:ascii="仿宋_GB2312" w:eastAsia="仿宋_GB2312" w:hint="eastAsia"/>
          <w:sz w:val="32"/>
          <w:szCs w:val="32"/>
        </w:rPr>
        <w:t>请于</w:t>
      </w:r>
      <w:r w:rsidR="00013213" w:rsidRPr="00013213">
        <w:rPr>
          <w:rFonts w:ascii="仿宋_GB2312" w:eastAsia="仿宋_GB2312"/>
          <w:sz w:val="32"/>
          <w:szCs w:val="32"/>
        </w:rPr>
        <w:t>2022年2月18日12点前送达邮箱，</w:t>
      </w:r>
      <w:r w:rsidR="00013213" w:rsidRPr="005B1941">
        <w:rPr>
          <w:rFonts w:ascii="仿宋_GB2312" w:eastAsia="仿宋_GB2312"/>
          <w:sz w:val="32"/>
          <w:szCs w:val="32"/>
        </w:rPr>
        <w:t>邮箱地址323431302@qq.com</w:t>
      </w:r>
      <w:r w:rsidR="00013213" w:rsidRPr="00013213">
        <w:rPr>
          <w:rFonts w:ascii="仿宋_GB2312" w:eastAsia="仿宋_GB2312"/>
          <w:sz w:val="32"/>
          <w:szCs w:val="32"/>
        </w:rPr>
        <w:t>。</w:t>
      </w:r>
    </w:p>
    <w:p w14:paraId="5F9E69DF" w14:textId="054CE967" w:rsidR="00013213" w:rsidRDefault="005B1941" w:rsidP="005B1941">
      <w:pPr>
        <w:ind w:firstLineChars="200" w:firstLine="640"/>
        <w:rPr>
          <w:rFonts w:ascii="仿宋_GB2312" w:eastAsia="仿宋_GB2312"/>
          <w:sz w:val="32"/>
          <w:szCs w:val="32"/>
        </w:rPr>
      </w:pPr>
      <w:r>
        <w:rPr>
          <w:rFonts w:ascii="仿宋_GB2312" w:eastAsia="仿宋_GB2312" w:hint="eastAsia"/>
          <w:sz w:val="32"/>
          <w:szCs w:val="32"/>
        </w:rPr>
        <w:t>特此公告。</w:t>
      </w:r>
    </w:p>
    <w:p w14:paraId="72A2D933" w14:textId="77777777" w:rsidR="005B1941" w:rsidRPr="005B1941" w:rsidRDefault="005B1941" w:rsidP="005B1941">
      <w:pPr>
        <w:ind w:firstLineChars="200" w:firstLine="640"/>
        <w:rPr>
          <w:rFonts w:ascii="仿宋_GB2312" w:eastAsia="仿宋_GB2312" w:hint="eastAsia"/>
          <w:sz w:val="32"/>
          <w:szCs w:val="32"/>
        </w:rPr>
      </w:pPr>
    </w:p>
    <w:p w14:paraId="2E1CAA9E" w14:textId="5BFC83AF" w:rsidR="00013213" w:rsidRDefault="00013213" w:rsidP="005B1941">
      <w:pPr>
        <w:ind w:firstLineChars="200" w:firstLine="640"/>
        <w:rPr>
          <w:rFonts w:ascii="仿宋_GB2312" w:eastAsia="仿宋_GB2312"/>
          <w:sz w:val="32"/>
          <w:szCs w:val="32"/>
        </w:rPr>
      </w:pPr>
      <w:r>
        <w:rPr>
          <w:rFonts w:ascii="仿宋_GB2312" w:eastAsia="仿宋_GB2312" w:hint="eastAsia"/>
          <w:sz w:val="32"/>
          <w:szCs w:val="32"/>
        </w:rPr>
        <w:t>附件：</w:t>
      </w:r>
      <w:r w:rsidRPr="00013213">
        <w:rPr>
          <w:rFonts w:ascii="仿宋_GB2312" w:eastAsia="仿宋_GB2312" w:hint="eastAsia"/>
          <w:sz w:val="32"/>
          <w:szCs w:val="32"/>
        </w:rPr>
        <w:t>公司股权收购专项法律顾问服务价格市场调研函</w:t>
      </w:r>
    </w:p>
    <w:p w14:paraId="0154C95D" w14:textId="2CBDA0C5" w:rsidR="005B1941" w:rsidRDefault="005B1941" w:rsidP="00013213">
      <w:pPr>
        <w:rPr>
          <w:rFonts w:ascii="仿宋_GB2312" w:eastAsia="仿宋_GB2312"/>
          <w:sz w:val="32"/>
          <w:szCs w:val="32"/>
        </w:rPr>
      </w:pPr>
    </w:p>
    <w:p w14:paraId="01CD70F3" w14:textId="702216AD" w:rsidR="005B1941" w:rsidRDefault="005B1941" w:rsidP="005B1941">
      <w:pPr>
        <w:jc w:val="right"/>
        <w:rPr>
          <w:rFonts w:ascii="仿宋_GB2312" w:eastAsia="仿宋_GB2312"/>
          <w:sz w:val="32"/>
          <w:szCs w:val="32"/>
        </w:rPr>
      </w:pPr>
      <w:r w:rsidRPr="005B1941">
        <w:rPr>
          <w:rFonts w:ascii="仿宋_GB2312" w:eastAsia="仿宋_GB2312" w:hint="eastAsia"/>
          <w:sz w:val="32"/>
          <w:szCs w:val="32"/>
        </w:rPr>
        <w:t>茂名滨海国有资产经营管理有限公司</w:t>
      </w:r>
    </w:p>
    <w:p w14:paraId="66CCEBF2" w14:textId="2E069B03" w:rsidR="00DE0DE9" w:rsidRDefault="005B1941" w:rsidP="005B1941">
      <w:pPr>
        <w:jc w:val="center"/>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年2月1</w:t>
      </w:r>
      <w:r>
        <w:rPr>
          <w:rFonts w:ascii="仿宋_GB2312" w:eastAsia="仿宋_GB2312"/>
          <w:sz w:val="32"/>
          <w:szCs w:val="32"/>
        </w:rPr>
        <w:t>5</w:t>
      </w:r>
      <w:r>
        <w:rPr>
          <w:rFonts w:ascii="仿宋_GB2312" w:eastAsia="仿宋_GB2312" w:hint="eastAsia"/>
          <w:sz w:val="32"/>
          <w:szCs w:val="32"/>
        </w:rPr>
        <w:t>日</w:t>
      </w:r>
    </w:p>
    <w:p w14:paraId="4E759423" w14:textId="77777777" w:rsidR="00DE0DE9" w:rsidRDefault="00DE0DE9">
      <w:pPr>
        <w:widowControl/>
        <w:jc w:val="left"/>
        <w:rPr>
          <w:rFonts w:ascii="仿宋_GB2312" w:eastAsia="仿宋_GB2312"/>
          <w:sz w:val="32"/>
          <w:szCs w:val="32"/>
        </w:rPr>
      </w:pPr>
      <w:r>
        <w:rPr>
          <w:rFonts w:ascii="仿宋_GB2312" w:eastAsia="仿宋_GB2312"/>
          <w:sz w:val="32"/>
          <w:szCs w:val="32"/>
        </w:rPr>
        <w:br w:type="page"/>
      </w:r>
    </w:p>
    <w:p w14:paraId="00468FC8" w14:textId="76699347" w:rsidR="005B1941" w:rsidRPr="00DE0DE9" w:rsidRDefault="00DE0DE9" w:rsidP="00DE0DE9">
      <w:pPr>
        <w:jc w:val="left"/>
        <w:rPr>
          <w:rFonts w:ascii="仿宋_GB2312" w:eastAsia="仿宋_GB2312"/>
          <w:sz w:val="28"/>
          <w:szCs w:val="28"/>
        </w:rPr>
      </w:pPr>
      <w:r w:rsidRPr="00DE0DE9">
        <w:rPr>
          <w:rFonts w:ascii="仿宋_GB2312" w:eastAsia="仿宋_GB2312" w:hint="eastAsia"/>
          <w:sz w:val="28"/>
          <w:szCs w:val="28"/>
        </w:rPr>
        <w:lastRenderedPageBreak/>
        <w:t>附件</w:t>
      </w:r>
    </w:p>
    <w:tbl>
      <w:tblPr>
        <w:tblW w:w="9824" w:type="dxa"/>
        <w:jc w:val="center"/>
        <w:tblLook w:val="04A0" w:firstRow="1" w:lastRow="0" w:firstColumn="1" w:lastColumn="0" w:noHBand="0" w:noVBand="1"/>
      </w:tblPr>
      <w:tblGrid>
        <w:gridCol w:w="1102"/>
        <w:gridCol w:w="1308"/>
        <w:gridCol w:w="1938"/>
        <w:gridCol w:w="1744"/>
        <w:gridCol w:w="1343"/>
        <w:gridCol w:w="689"/>
        <w:gridCol w:w="1468"/>
        <w:gridCol w:w="232"/>
      </w:tblGrid>
      <w:tr w:rsidR="00DE0DE9" w:rsidRPr="00DE0DE9" w14:paraId="212A6727" w14:textId="77777777" w:rsidTr="00DE0DE9">
        <w:trPr>
          <w:gridAfter w:val="1"/>
          <w:wAfter w:w="232" w:type="dxa"/>
          <w:trHeight w:val="668"/>
          <w:jc w:val="center"/>
        </w:trPr>
        <w:tc>
          <w:tcPr>
            <w:tcW w:w="9592" w:type="dxa"/>
            <w:gridSpan w:val="7"/>
            <w:tcBorders>
              <w:top w:val="nil"/>
              <w:left w:val="nil"/>
              <w:bottom w:val="nil"/>
              <w:right w:val="nil"/>
            </w:tcBorders>
            <w:shd w:val="clear" w:color="auto" w:fill="auto"/>
            <w:vAlign w:val="center"/>
            <w:hideMark/>
          </w:tcPr>
          <w:p w14:paraId="678CD73F" w14:textId="77777777" w:rsidR="00DE0DE9" w:rsidRPr="00DE0DE9" w:rsidRDefault="00DE0DE9" w:rsidP="00DE0DE9">
            <w:pPr>
              <w:widowControl/>
              <w:jc w:val="center"/>
              <w:rPr>
                <w:rFonts w:ascii="方正小标宋简体" w:eastAsia="方正小标宋简体" w:hAnsi="宋体" w:cs="宋体"/>
                <w:kern w:val="0"/>
                <w:sz w:val="26"/>
                <w:szCs w:val="26"/>
              </w:rPr>
            </w:pPr>
            <w:r w:rsidRPr="00DE0DE9">
              <w:rPr>
                <w:rFonts w:ascii="方正小标宋简体" w:eastAsia="方正小标宋简体" w:hAnsi="宋体" w:cs="宋体" w:hint="eastAsia"/>
                <w:kern w:val="0"/>
                <w:sz w:val="26"/>
                <w:szCs w:val="26"/>
              </w:rPr>
              <w:t>公司股权收购专项法律顾问服务价格市场调研函</w:t>
            </w:r>
          </w:p>
        </w:tc>
      </w:tr>
      <w:tr w:rsidR="00DE0DE9" w:rsidRPr="00DE0DE9" w14:paraId="643899D5" w14:textId="77777777" w:rsidTr="00DE0DE9">
        <w:trPr>
          <w:gridAfter w:val="1"/>
          <w:wAfter w:w="232" w:type="dxa"/>
          <w:trHeight w:val="445"/>
          <w:jc w:val="center"/>
        </w:trPr>
        <w:tc>
          <w:tcPr>
            <w:tcW w:w="9592" w:type="dxa"/>
            <w:gridSpan w:val="7"/>
            <w:tcBorders>
              <w:top w:val="nil"/>
              <w:left w:val="nil"/>
              <w:bottom w:val="nil"/>
              <w:right w:val="nil"/>
            </w:tcBorders>
            <w:shd w:val="clear" w:color="auto" w:fill="auto"/>
            <w:vAlign w:val="center"/>
            <w:hideMark/>
          </w:tcPr>
          <w:p w14:paraId="72C3FFC8"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2022年2月15日</w:t>
            </w:r>
          </w:p>
        </w:tc>
      </w:tr>
      <w:tr w:rsidR="00DE0DE9" w:rsidRPr="00DE0DE9" w14:paraId="0FCA5A59" w14:textId="77777777" w:rsidTr="00DE0DE9">
        <w:trPr>
          <w:gridAfter w:val="1"/>
          <w:wAfter w:w="232" w:type="dxa"/>
          <w:trHeight w:val="648"/>
          <w:jc w:val="center"/>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27C15" w14:textId="5EC4ACD1" w:rsidR="00DE0DE9" w:rsidRPr="00DE0DE9" w:rsidRDefault="00DE0DE9" w:rsidP="00DE0DE9">
            <w:pPr>
              <w:widowControl/>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　</w:t>
            </w:r>
            <w:r>
              <w:rPr>
                <w:rFonts w:ascii="宋体" w:eastAsia="宋体" w:hAnsi="宋体" w:cs="宋体" w:hint="eastAsia"/>
                <w:kern w:val="0"/>
                <w:sz w:val="24"/>
                <w:szCs w:val="24"/>
              </w:rPr>
              <w:t>概况</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50F2D8F"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业主单位</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7253B16B" w14:textId="77777777" w:rsidR="00DE0DE9" w:rsidRPr="00DE0DE9" w:rsidRDefault="00DE0DE9" w:rsidP="00DE0DE9">
            <w:pPr>
              <w:widowControl/>
              <w:jc w:val="left"/>
              <w:rPr>
                <w:rFonts w:ascii="宋体" w:eastAsia="宋体" w:hAnsi="宋体" w:cs="宋体" w:hint="eastAsia"/>
                <w:kern w:val="0"/>
                <w:sz w:val="24"/>
                <w:szCs w:val="24"/>
              </w:rPr>
            </w:pPr>
            <w:r w:rsidRPr="00DE0DE9">
              <w:rPr>
                <w:rFonts w:ascii="宋体" w:eastAsia="宋体" w:hAnsi="宋体" w:cs="宋体" w:hint="eastAsia"/>
                <w:kern w:val="0"/>
                <w:sz w:val="24"/>
                <w:szCs w:val="24"/>
              </w:rPr>
              <w:t>茂名滨海国有资产经营管理有限公司</w:t>
            </w:r>
          </w:p>
        </w:tc>
      </w:tr>
      <w:tr w:rsidR="00DE0DE9" w:rsidRPr="00DE0DE9" w14:paraId="7AD62D3D" w14:textId="77777777" w:rsidTr="00DE0DE9">
        <w:trPr>
          <w:gridAfter w:val="1"/>
          <w:wAfter w:w="232" w:type="dxa"/>
          <w:trHeight w:val="1429"/>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60F8C133"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4218BC8F"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资质要求</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4A069D87" w14:textId="77777777" w:rsidR="00DE0DE9" w:rsidRPr="00DE0DE9" w:rsidRDefault="00DE0DE9" w:rsidP="00DE0DE9">
            <w:pPr>
              <w:widowControl/>
              <w:jc w:val="left"/>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1、具有独立承担民事责任能力的在中华人民共和国境内登记注册的法人或其他组织营业执照（或执业许可证等证明文件）； </w:t>
            </w:r>
            <w:r w:rsidRPr="00DE0DE9">
              <w:rPr>
                <w:rFonts w:ascii="宋体" w:eastAsia="宋体" w:hAnsi="宋体" w:cs="宋体" w:hint="eastAsia"/>
                <w:kern w:val="0"/>
                <w:sz w:val="24"/>
                <w:szCs w:val="24"/>
              </w:rPr>
              <w:br/>
              <w:t>2、必须是在司法行政主管部门登记注册的、持有年检合格的律师事务所执业证书，级以上的资信证书。</w:t>
            </w:r>
          </w:p>
        </w:tc>
      </w:tr>
      <w:tr w:rsidR="00DE0DE9" w:rsidRPr="00DE0DE9" w14:paraId="297B82BE" w14:textId="77777777" w:rsidTr="00DE0DE9">
        <w:trPr>
          <w:gridAfter w:val="1"/>
          <w:wAfter w:w="232" w:type="dxa"/>
          <w:trHeight w:val="425"/>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05927E44" w14:textId="77777777" w:rsidR="00DE0DE9" w:rsidRPr="00DE0DE9" w:rsidRDefault="00DE0DE9" w:rsidP="00DE0DE9">
            <w:pPr>
              <w:widowControl/>
              <w:jc w:val="left"/>
              <w:rPr>
                <w:rFonts w:ascii="宋体" w:eastAsia="宋体" w:hAnsi="宋体" w:cs="宋体"/>
                <w:kern w:val="0"/>
                <w:sz w:val="24"/>
                <w:szCs w:val="24"/>
              </w:rPr>
            </w:pP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14:paraId="6002A8FA"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工作内容</w:t>
            </w:r>
          </w:p>
        </w:tc>
        <w:tc>
          <w:tcPr>
            <w:tcW w:w="718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197A73" w14:textId="77777777" w:rsidR="00DE0DE9" w:rsidRPr="00DE0DE9" w:rsidRDefault="00DE0DE9" w:rsidP="00DE0DE9">
            <w:pPr>
              <w:widowControl/>
              <w:jc w:val="left"/>
              <w:rPr>
                <w:rFonts w:ascii="宋体" w:eastAsia="宋体" w:hAnsi="宋体" w:cs="宋体" w:hint="eastAsia"/>
                <w:kern w:val="0"/>
                <w:sz w:val="24"/>
                <w:szCs w:val="24"/>
              </w:rPr>
            </w:pPr>
            <w:r w:rsidRPr="00DE0DE9">
              <w:rPr>
                <w:rFonts w:ascii="宋体" w:eastAsia="宋体" w:hAnsi="宋体" w:cs="宋体" w:hint="eastAsia"/>
                <w:kern w:val="0"/>
                <w:sz w:val="24"/>
                <w:szCs w:val="24"/>
              </w:rPr>
              <w:t>我司拟收购茂名港铭</w:t>
            </w:r>
            <w:proofErr w:type="gramStart"/>
            <w:r w:rsidRPr="00DE0DE9">
              <w:rPr>
                <w:rFonts w:ascii="宋体" w:eastAsia="宋体" w:hAnsi="宋体" w:cs="宋体" w:hint="eastAsia"/>
                <w:kern w:val="0"/>
                <w:sz w:val="24"/>
                <w:szCs w:val="24"/>
              </w:rPr>
              <w:t>昕</w:t>
            </w:r>
            <w:proofErr w:type="gramEnd"/>
            <w:r w:rsidRPr="00DE0DE9">
              <w:rPr>
                <w:rFonts w:ascii="宋体" w:eastAsia="宋体" w:hAnsi="宋体" w:cs="宋体" w:hint="eastAsia"/>
                <w:kern w:val="0"/>
                <w:sz w:val="24"/>
                <w:szCs w:val="24"/>
              </w:rPr>
              <w:t>开发建设有限公司51%股权，在本股权收购范围</w:t>
            </w:r>
            <w:proofErr w:type="gramStart"/>
            <w:r w:rsidRPr="00DE0DE9">
              <w:rPr>
                <w:rFonts w:ascii="宋体" w:eastAsia="宋体" w:hAnsi="宋体" w:cs="宋体" w:hint="eastAsia"/>
                <w:kern w:val="0"/>
                <w:sz w:val="24"/>
                <w:szCs w:val="24"/>
              </w:rPr>
              <w:t>内律师</w:t>
            </w:r>
            <w:proofErr w:type="gramEnd"/>
            <w:r w:rsidRPr="00DE0DE9">
              <w:rPr>
                <w:rFonts w:ascii="宋体" w:eastAsia="宋体" w:hAnsi="宋体" w:cs="宋体" w:hint="eastAsia"/>
                <w:kern w:val="0"/>
                <w:sz w:val="24"/>
                <w:szCs w:val="24"/>
              </w:rPr>
              <w:t>事务所按照以下内容提供专业服务：</w:t>
            </w:r>
            <w:r w:rsidRPr="00DE0DE9">
              <w:rPr>
                <w:rFonts w:ascii="宋体" w:eastAsia="宋体" w:hAnsi="宋体" w:cs="宋体" w:hint="eastAsia"/>
                <w:kern w:val="0"/>
                <w:sz w:val="24"/>
                <w:szCs w:val="24"/>
              </w:rPr>
              <w:br/>
              <w:t>(1)股权</w:t>
            </w:r>
            <w:proofErr w:type="gramStart"/>
            <w:r w:rsidRPr="00DE0DE9">
              <w:rPr>
                <w:rFonts w:ascii="宋体" w:eastAsia="宋体" w:hAnsi="宋体" w:cs="宋体" w:hint="eastAsia"/>
                <w:kern w:val="0"/>
                <w:sz w:val="24"/>
                <w:szCs w:val="24"/>
              </w:rPr>
              <w:t>收购全</w:t>
            </w:r>
            <w:proofErr w:type="gramEnd"/>
            <w:r w:rsidRPr="00DE0DE9">
              <w:rPr>
                <w:rFonts w:ascii="宋体" w:eastAsia="宋体" w:hAnsi="宋体" w:cs="宋体" w:hint="eastAsia"/>
                <w:kern w:val="0"/>
                <w:sz w:val="24"/>
                <w:szCs w:val="24"/>
              </w:rPr>
              <w:t>过程提供法律咨询、政策咨询；</w:t>
            </w:r>
            <w:r w:rsidRPr="00DE0DE9">
              <w:rPr>
                <w:rFonts w:ascii="宋体" w:eastAsia="宋体" w:hAnsi="宋体" w:cs="宋体" w:hint="eastAsia"/>
                <w:kern w:val="0"/>
                <w:sz w:val="24"/>
                <w:szCs w:val="24"/>
              </w:rPr>
              <w:br/>
              <w:t>(2)协助或代表贵公司进行各类谈判、书面交涉；</w:t>
            </w:r>
            <w:r w:rsidRPr="00DE0DE9">
              <w:rPr>
                <w:rFonts w:ascii="宋体" w:eastAsia="宋体" w:hAnsi="宋体" w:cs="宋体" w:hint="eastAsia"/>
                <w:kern w:val="0"/>
                <w:sz w:val="24"/>
                <w:szCs w:val="24"/>
              </w:rPr>
              <w:br/>
              <w:t>(3)承担交易相关的尽职调查；</w:t>
            </w:r>
            <w:r w:rsidRPr="00DE0DE9">
              <w:rPr>
                <w:rFonts w:ascii="宋体" w:eastAsia="宋体" w:hAnsi="宋体" w:cs="宋体" w:hint="eastAsia"/>
                <w:kern w:val="0"/>
                <w:sz w:val="24"/>
                <w:szCs w:val="24"/>
              </w:rPr>
              <w:br/>
              <w:t>(4)协助策划和拟定具体股权收购操作方案；</w:t>
            </w:r>
            <w:r w:rsidRPr="00DE0DE9">
              <w:rPr>
                <w:rFonts w:ascii="宋体" w:eastAsia="宋体" w:hAnsi="宋体" w:cs="宋体" w:hint="eastAsia"/>
                <w:kern w:val="0"/>
                <w:sz w:val="24"/>
                <w:szCs w:val="24"/>
              </w:rPr>
              <w:br/>
              <w:t>(5)起草、审议股权转让协议和相关配套文件；</w:t>
            </w:r>
            <w:r w:rsidRPr="00DE0DE9">
              <w:rPr>
                <w:rFonts w:ascii="宋体" w:eastAsia="宋体" w:hAnsi="宋体" w:cs="宋体" w:hint="eastAsia"/>
                <w:kern w:val="0"/>
                <w:sz w:val="24"/>
                <w:szCs w:val="24"/>
              </w:rPr>
              <w:br/>
              <w:t>(6)指导、协助召开股权转让有关的董事会、股东会；</w:t>
            </w:r>
            <w:r w:rsidRPr="00DE0DE9">
              <w:rPr>
                <w:rFonts w:ascii="宋体" w:eastAsia="宋体" w:hAnsi="宋体" w:cs="宋体" w:hint="eastAsia"/>
                <w:kern w:val="0"/>
                <w:sz w:val="24"/>
                <w:szCs w:val="24"/>
              </w:rPr>
              <w:br/>
              <w:t>(7)股权收购过程中针对贵公司所需出具法律意见书；</w:t>
            </w:r>
            <w:r w:rsidRPr="00DE0DE9">
              <w:rPr>
                <w:rFonts w:ascii="宋体" w:eastAsia="宋体" w:hAnsi="宋体" w:cs="宋体" w:hint="eastAsia"/>
                <w:kern w:val="0"/>
                <w:sz w:val="24"/>
                <w:szCs w:val="24"/>
              </w:rPr>
              <w:br/>
              <w:t>(8)协助办理必要的交易、过户法律程序；</w:t>
            </w:r>
            <w:r w:rsidRPr="00DE0DE9">
              <w:rPr>
                <w:rFonts w:ascii="宋体" w:eastAsia="宋体" w:hAnsi="宋体" w:cs="宋体" w:hint="eastAsia"/>
                <w:kern w:val="0"/>
                <w:sz w:val="24"/>
                <w:szCs w:val="24"/>
              </w:rPr>
              <w:br/>
              <w:t>(9)贵公司委托办理的其他相关法律事务。</w:t>
            </w:r>
          </w:p>
        </w:tc>
      </w:tr>
      <w:tr w:rsidR="00DE0DE9" w:rsidRPr="00DE0DE9" w14:paraId="5423FEB5" w14:textId="77777777" w:rsidTr="00DE0DE9">
        <w:trPr>
          <w:trHeight w:val="425"/>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02537B42" w14:textId="77777777" w:rsidR="00DE0DE9" w:rsidRPr="00DE0DE9" w:rsidRDefault="00DE0DE9" w:rsidP="00DE0DE9">
            <w:pPr>
              <w:widowControl/>
              <w:jc w:val="left"/>
              <w:rPr>
                <w:rFonts w:ascii="宋体" w:eastAsia="宋体" w:hAnsi="宋体" w:cs="宋体"/>
                <w:kern w:val="0"/>
                <w:sz w:val="24"/>
                <w:szCs w:val="24"/>
              </w:rPr>
            </w:pPr>
          </w:p>
        </w:tc>
        <w:tc>
          <w:tcPr>
            <w:tcW w:w="1308" w:type="dxa"/>
            <w:vMerge/>
            <w:tcBorders>
              <w:top w:val="nil"/>
              <w:left w:val="single" w:sz="4" w:space="0" w:color="auto"/>
              <w:bottom w:val="single" w:sz="4" w:space="0" w:color="auto"/>
              <w:right w:val="single" w:sz="4" w:space="0" w:color="auto"/>
            </w:tcBorders>
            <w:vAlign w:val="center"/>
            <w:hideMark/>
          </w:tcPr>
          <w:p w14:paraId="57AC4A59" w14:textId="77777777" w:rsidR="00DE0DE9" w:rsidRPr="00DE0DE9" w:rsidRDefault="00DE0DE9" w:rsidP="00DE0DE9">
            <w:pPr>
              <w:widowControl/>
              <w:jc w:val="left"/>
              <w:rPr>
                <w:rFonts w:ascii="宋体" w:eastAsia="宋体" w:hAnsi="宋体" w:cs="宋体"/>
                <w:kern w:val="0"/>
                <w:sz w:val="24"/>
                <w:szCs w:val="24"/>
              </w:rPr>
            </w:pPr>
          </w:p>
        </w:tc>
        <w:tc>
          <w:tcPr>
            <w:tcW w:w="7182" w:type="dxa"/>
            <w:gridSpan w:val="5"/>
            <w:vMerge/>
            <w:tcBorders>
              <w:top w:val="single" w:sz="4" w:space="0" w:color="auto"/>
              <w:left w:val="single" w:sz="4" w:space="0" w:color="auto"/>
              <w:bottom w:val="single" w:sz="4" w:space="0" w:color="000000"/>
              <w:right w:val="single" w:sz="4" w:space="0" w:color="000000"/>
            </w:tcBorders>
            <w:vAlign w:val="center"/>
            <w:hideMark/>
          </w:tcPr>
          <w:p w14:paraId="07AD1B18" w14:textId="77777777" w:rsidR="00DE0DE9" w:rsidRPr="00DE0DE9" w:rsidRDefault="00DE0DE9" w:rsidP="00DE0DE9">
            <w:pPr>
              <w:widowControl/>
              <w:jc w:val="left"/>
              <w:rPr>
                <w:rFonts w:ascii="宋体" w:eastAsia="宋体" w:hAnsi="宋体" w:cs="宋体"/>
                <w:kern w:val="0"/>
                <w:sz w:val="24"/>
                <w:szCs w:val="24"/>
              </w:rPr>
            </w:pPr>
          </w:p>
        </w:tc>
        <w:tc>
          <w:tcPr>
            <w:tcW w:w="232" w:type="dxa"/>
            <w:tcBorders>
              <w:top w:val="nil"/>
              <w:left w:val="nil"/>
              <w:bottom w:val="nil"/>
              <w:right w:val="nil"/>
            </w:tcBorders>
            <w:shd w:val="clear" w:color="auto" w:fill="auto"/>
            <w:noWrap/>
            <w:vAlign w:val="center"/>
            <w:hideMark/>
          </w:tcPr>
          <w:p w14:paraId="16F51B46" w14:textId="77777777" w:rsidR="00DE0DE9" w:rsidRPr="00DE0DE9" w:rsidRDefault="00DE0DE9" w:rsidP="00DE0DE9">
            <w:pPr>
              <w:widowControl/>
              <w:jc w:val="left"/>
              <w:rPr>
                <w:rFonts w:ascii="宋体" w:eastAsia="宋体" w:hAnsi="宋体" w:cs="宋体" w:hint="eastAsia"/>
                <w:kern w:val="0"/>
                <w:sz w:val="24"/>
                <w:szCs w:val="24"/>
              </w:rPr>
            </w:pPr>
          </w:p>
        </w:tc>
      </w:tr>
      <w:tr w:rsidR="00DE0DE9" w:rsidRPr="00DE0DE9" w14:paraId="03EA1049" w14:textId="77777777" w:rsidTr="00DE0DE9">
        <w:trPr>
          <w:trHeight w:val="688"/>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03EF3B07" w14:textId="77777777" w:rsidR="00DE0DE9" w:rsidRPr="00DE0DE9" w:rsidRDefault="00DE0DE9" w:rsidP="00DE0DE9">
            <w:pPr>
              <w:widowControl/>
              <w:jc w:val="left"/>
              <w:rPr>
                <w:rFonts w:ascii="宋体" w:eastAsia="宋体" w:hAnsi="宋体" w:cs="宋体"/>
                <w:kern w:val="0"/>
                <w:sz w:val="24"/>
                <w:szCs w:val="24"/>
              </w:rPr>
            </w:pPr>
          </w:p>
        </w:tc>
        <w:tc>
          <w:tcPr>
            <w:tcW w:w="1308" w:type="dxa"/>
            <w:vMerge/>
            <w:tcBorders>
              <w:top w:val="nil"/>
              <w:left w:val="single" w:sz="4" w:space="0" w:color="auto"/>
              <w:bottom w:val="single" w:sz="4" w:space="0" w:color="auto"/>
              <w:right w:val="single" w:sz="4" w:space="0" w:color="auto"/>
            </w:tcBorders>
            <w:vAlign w:val="center"/>
            <w:hideMark/>
          </w:tcPr>
          <w:p w14:paraId="0BB823C8" w14:textId="77777777" w:rsidR="00DE0DE9" w:rsidRPr="00DE0DE9" w:rsidRDefault="00DE0DE9" w:rsidP="00DE0DE9">
            <w:pPr>
              <w:widowControl/>
              <w:jc w:val="left"/>
              <w:rPr>
                <w:rFonts w:ascii="宋体" w:eastAsia="宋体" w:hAnsi="宋体" w:cs="宋体"/>
                <w:kern w:val="0"/>
                <w:sz w:val="24"/>
                <w:szCs w:val="24"/>
              </w:rPr>
            </w:pPr>
          </w:p>
        </w:tc>
        <w:tc>
          <w:tcPr>
            <w:tcW w:w="7182" w:type="dxa"/>
            <w:gridSpan w:val="5"/>
            <w:vMerge/>
            <w:tcBorders>
              <w:top w:val="single" w:sz="4" w:space="0" w:color="auto"/>
              <w:left w:val="single" w:sz="4" w:space="0" w:color="auto"/>
              <w:bottom w:val="single" w:sz="4" w:space="0" w:color="000000"/>
              <w:right w:val="single" w:sz="4" w:space="0" w:color="000000"/>
            </w:tcBorders>
            <w:vAlign w:val="center"/>
            <w:hideMark/>
          </w:tcPr>
          <w:p w14:paraId="324177E3" w14:textId="77777777" w:rsidR="00DE0DE9" w:rsidRPr="00DE0DE9" w:rsidRDefault="00DE0DE9" w:rsidP="00DE0DE9">
            <w:pPr>
              <w:widowControl/>
              <w:jc w:val="left"/>
              <w:rPr>
                <w:rFonts w:ascii="宋体" w:eastAsia="宋体" w:hAnsi="宋体" w:cs="宋体"/>
                <w:kern w:val="0"/>
                <w:sz w:val="24"/>
                <w:szCs w:val="24"/>
              </w:rPr>
            </w:pPr>
          </w:p>
        </w:tc>
        <w:tc>
          <w:tcPr>
            <w:tcW w:w="232" w:type="dxa"/>
            <w:tcBorders>
              <w:top w:val="nil"/>
              <w:left w:val="nil"/>
              <w:bottom w:val="nil"/>
              <w:right w:val="nil"/>
            </w:tcBorders>
            <w:shd w:val="clear" w:color="auto" w:fill="auto"/>
            <w:noWrap/>
            <w:vAlign w:val="center"/>
            <w:hideMark/>
          </w:tcPr>
          <w:p w14:paraId="14A11D34"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61DAE8E5" w14:textId="77777777" w:rsidTr="00DE0DE9">
        <w:trPr>
          <w:trHeight w:val="1155"/>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457F836E" w14:textId="77777777" w:rsidR="00DE0DE9" w:rsidRPr="00DE0DE9" w:rsidRDefault="00DE0DE9" w:rsidP="00DE0DE9">
            <w:pPr>
              <w:widowControl/>
              <w:jc w:val="left"/>
              <w:rPr>
                <w:rFonts w:ascii="宋体" w:eastAsia="宋体" w:hAnsi="宋体" w:cs="宋体"/>
                <w:kern w:val="0"/>
                <w:sz w:val="24"/>
                <w:szCs w:val="24"/>
              </w:rPr>
            </w:pPr>
          </w:p>
        </w:tc>
        <w:tc>
          <w:tcPr>
            <w:tcW w:w="1308" w:type="dxa"/>
            <w:vMerge/>
            <w:tcBorders>
              <w:top w:val="nil"/>
              <w:left w:val="single" w:sz="4" w:space="0" w:color="auto"/>
              <w:bottom w:val="single" w:sz="4" w:space="0" w:color="auto"/>
              <w:right w:val="single" w:sz="4" w:space="0" w:color="auto"/>
            </w:tcBorders>
            <w:vAlign w:val="center"/>
            <w:hideMark/>
          </w:tcPr>
          <w:p w14:paraId="47E1F4AB" w14:textId="77777777" w:rsidR="00DE0DE9" w:rsidRPr="00DE0DE9" w:rsidRDefault="00DE0DE9" w:rsidP="00DE0DE9">
            <w:pPr>
              <w:widowControl/>
              <w:jc w:val="left"/>
              <w:rPr>
                <w:rFonts w:ascii="宋体" w:eastAsia="宋体" w:hAnsi="宋体" w:cs="宋体"/>
                <w:kern w:val="0"/>
                <w:sz w:val="24"/>
                <w:szCs w:val="24"/>
              </w:rPr>
            </w:pPr>
          </w:p>
        </w:tc>
        <w:tc>
          <w:tcPr>
            <w:tcW w:w="7182" w:type="dxa"/>
            <w:gridSpan w:val="5"/>
            <w:vMerge/>
            <w:tcBorders>
              <w:top w:val="single" w:sz="4" w:space="0" w:color="auto"/>
              <w:left w:val="single" w:sz="4" w:space="0" w:color="auto"/>
              <w:bottom w:val="single" w:sz="4" w:space="0" w:color="000000"/>
              <w:right w:val="single" w:sz="4" w:space="0" w:color="000000"/>
            </w:tcBorders>
            <w:vAlign w:val="center"/>
            <w:hideMark/>
          </w:tcPr>
          <w:p w14:paraId="42741891" w14:textId="77777777" w:rsidR="00DE0DE9" w:rsidRPr="00DE0DE9" w:rsidRDefault="00DE0DE9" w:rsidP="00DE0DE9">
            <w:pPr>
              <w:widowControl/>
              <w:jc w:val="left"/>
              <w:rPr>
                <w:rFonts w:ascii="宋体" w:eastAsia="宋体" w:hAnsi="宋体" w:cs="宋体"/>
                <w:kern w:val="0"/>
                <w:sz w:val="24"/>
                <w:szCs w:val="24"/>
              </w:rPr>
            </w:pPr>
          </w:p>
        </w:tc>
        <w:tc>
          <w:tcPr>
            <w:tcW w:w="232" w:type="dxa"/>
            <w:tcBorders>
              <w:top w:val="nil"/>
              <w:left w:val="nil"/>
              <w:bottom w:val="nil"/>
              <w:right w:val="nil"/>
            </w:tcBorders>
            <w:shd w:val="clear" w:color="auto" w:fill="auto"/>
            <w:noWrap/>
            <w:vAlign w:val="center"/>
            <w:hideMark/>
          </w:tcPr>
          <w:p w14:paraId="7ADF4159"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6DEDC17D" w14:textId="77777777" w:rsidTr="00DE0DE9">
        <w:trPr>
          <w:trHeight w:val="810"/>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262572E2" w14:textId="77777777" w:rsidR="00DE0DE9" w:rsidRPr="00DE0DE9" w:rsidRDefault="00DE0DE9" w:rsidP="00DE0DE9">
            <w:pPr>
              <w:widowControl/>
              <w:jc w:val="left"/>
              <w:rPr>
                <w:rFonts w:ascii="宋体" w:eastAsia="宋体" w:hAnsi="宋体" w:cs="宋体"/>
                <w:kern w:val="0"/>
                <w:sz w:val="24"/>
                <w:szCs w:val="24"/>
              </w:rPr>
            </w:pPr>
          </w:p>
        </w:tc>
        <w:tc>
          <w:tcPr>
            <w:tcW w:w="1308" w:type="dxa"/>
            <w:vMerge/>
            <w:tcBorders>
              <w:top w:val="nil"/>
              <w:left w:val="single" w:sz="4" w:space="0" w:color="auto"/>
              <w:bottom w:val="single" w:sz="4" w:space="0" w:color="auto"/>
              <w:right w:val="single" w:sz="4" w:space="0" w:color="auto"/>
            </w:tcBorders>
            <w:vAlign w:val="center"/>
            <w:hideMark/>
          </w:tcPr>
          <w:p w14:paraId="05B50BD7" w14:textId="77777777" w:rsidR="00DE0DE9" w:rsidRPr="00DE0DE9" w:rsidRDefault="00DE0DE9" w:rsidP="00DE0DE9">
            <w:pPr>
              <w:widowControl/>
              <w:jc w:val="left"/>
              <w:rPr>
                <w:rFonts w:ascii="宋体" w:eastAsia="宋体" w:hAnsi="宋体" w:cs="宋体"/>
                <w:kern w:val="0"/>
                <w:sz w:val="24"/>
                <w:szCs w:val="24"/>
              </w:rPr>
            </w:pPr>
          </w:p>
        </w:tc>
        <w:tc>
          <w:tcPr>
            <w:tcW w:w="7182" w:type="dxa"/>
            <w:gridSpan w:val="5"/>
            <w:vMerge/>
            <w:tcBorders>
              <w:top w:val="single" w:sz="4" w:space="0" w:color="auto"/>
              <w:left w:val="single" w:sz="4" w:space="0" w:color="auto"/>
              <w:bottom w:val="single" w:sz="4" w:space="0" w:color="000000"/>
              <w:right w:val="single" w:sz="4" w:space="0" w:color="000000"/>
            </w:tcBorders>
            <w:vAlign w:val="center"/>
            <w:hideMark/>
          </w:tcPr>
          <w:p w14:paraId="0D93F261" w14:textId="77777777" w:rsidR="00DE0DE9" w:rsidRPr="00DE0DE9" w:rsidRDefault="00DE0DE9" w:rsidP="00DE0DE9">
            <w:pPr>
              <w:widowControl/>
              <w:jc w:val="left"/>
              <w:rPr>
                <w:rFonts w:ascii="宋体" w:eastAsia="宋体" w:hAnsi="宋体" w:cs="宋体"/>
                <w:kern w:val="0"/>
                <w:sz w:val="24"/>
                <w:szCs w:val="24"/>
              </w:rPr>
            </w:pPr>
          </w:p>
        </w:tc>
        <w:tc>
          <w:tcPr>
            <w:tcW w:w="232" w:type="dxa"/>
            <w:tcBorders>
              <w:top w:val="nil"/>
              <w:left w:val="nil"/>
              <w:bottom w:val="nil"/>
              <w:right w:val="nil"/>
            </w:tcBorders>
            <w:shd w:val="clear" w:color="auto" w:fill="auto"/>
            <w:noWrap/>
            <w:vAlign w:val="center"/>
            <w:hideMark/>
          </w:tcPr>
          <w:p w14:paraId="7FC61A59"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4C41CE34" w14:textId="77777777" w:rsidTr="00DE0DE9">
        <w:trPr>
          <w:trHeight w:val="638"/>
          <w:jc w:val="center"/>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5524CDAC"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7FF323A9" w14:textId="77777777" w:rsidR="00DE0DE9" w:rsidRPr="00DE0DE9" w:rsidRDefault="00DE0DE9" w:rsidP="00DE0DE9">
            <w:pPr>
              <w:widowControl/>
              <w:jc w:val="center"/>
              <w:rPr>
                <w:rFonts w:ascii="宋体" w:eastAsia="宋体" w:hAnsi="宋体" w:cs="宋体"/>
                <w:kern w:val="0"/>
                <w:sz w:val="24"/>
                <w:szCs w:val="24"/>
              </w:rPr>
            </w:pPr>
            <w:r w:rsidRPr="00DE0DE9">
              <w:rPr>
                <w:rFonts w:ascii="宋体" w:eastAsia="宋体" w:hAnsi="宋体" w:cs="宋体" w:hint="eastAsia"/>
                <w:kern w:val="0"/>
                <w:sz w:val="24"/>
                <w:szCs w:val="24"/>
              </w:rPr>
              <w:t>工作期限</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2DAC04FB" w14:textId="77777777" w:rsidR="00DE0DE9" w:rsidRPr="00DE0DE9" w:rsidRDefault="00DE0DE9" w:rsidP="00DE0DE9">
            <w:pPr>
              <w:widowControl/>
              <w:jc w:val="left"/>
              <w:rPr>
                <w:rFonts w:ascii="宋体" w:eastAsia="宋体" w:hAnsi="宋体" w:cs="宋体" w:hint="eastAsia"/>
                <w:kern w:val="0"/>
                <w:sz w:val="24"/>
                <w:szCs w:val="24"/>
              </w:rPr>
            </w:pPr>
            <w:r w:rsidRPr="00DE0DE9">
              <w:rPr>
                <w:rFonts w:ascii="宋体" w:eastAsia="宋体" w:hAnsi="宋体" w:cs="宋体" w:hint="eastAsia"/>
                <w:kern w:val="0"/>
                <w:sz w:val="24"/>
                <w:szCs w:val="24"/>
              </w:rPr>
              <w:t>自签订合同之日起至完成股权收购工作之日止。</w:t>
            </w:r>
          </w:p>
        </w:tc>
        <w:tc>
          <w:tcPr>
            <w:tcW w:w="232" w:type="dxa"/>
            <w:vAlign w:val="center"/>
            <w:hideMark/>
          </w:tcPr>
          <w:p w14:paraId="3B47CAF4"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003A99BA" w14:textId="77777777" w:rsidTr="00DE0DE9">
        <w:trPr>
          <w:trHeight w:val="790"/>
          <w:jc w:val="center"/>
        </w:trPr>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14:paraId="13907962"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报价</w:t>
            </w:r>
          </w:p>
        </w:tc>
        <w:tc>
          <w:tcPr>
            <w:tcW w:w="1308" w:type="dxa"/>
            <w:tcBorders>
              <w:top w:val="nil"/>
              <w:left w:val="nil"/>
              <w:bottom w:val="single" w:sz="4" w:space="0" w:color="auto"/>
              <w:right w:val="single" w:sz="4" w:space="0" w:color="auto"/>
            </w:tcBorders>
            <w:shd w:val="clear" w:color="auto" w:fill="auto"/>
            <w:vAlign w:val="center"/>
            <w:hideMark/>
          </w:tcPr>
          <w:p w14:paraId="288D6BEF"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时间要求</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547286AA" w14:textId="27D1679E" w:rsidR="00DE0DE9" w:rsidRPr="00DE0DE9" w:rsidRDefault="00DE0DE9" w:rsidP="00DE0DE9">
            <w:pPr>
              <w:widowControl/>
              <w:rPr>
                <w:rFonts w:ascii="宋体" w:eastAsia="宋体" w:hAnsi="宋体" w:cs="宋体" w:hint="eastAsia"/>
                <w:kern w:val="0"/>
                <w:sz w:val="24"/>
                <w:szCs w:val="24"/>
              </w:rPr>
            </w:pPr>
            <w:r w:rsidRPr="00DE0DE9">
              <w:rPr>
                <w:rFonts w:ascii="宋体" w:eastAsia="宋体" w:hAnsi="宋体" w:cs="宋体" w:hint="eastAsia"/>
                <w:kern w:val="0"/>
                <w:sz w:val="24"/>
                <w:szCs w:val="24"/>
              </w:rPr>
              <w:t>本函请于2022年2月18日12点前送达邮箱，邮箱地址</w:t>
            </w:r>
            <w:r>
              <w:rPr>
                <w:rFonts w:ascii="宋体" w:eastAsia="宋体" w:hAnsi="宋体" w:cs="宋体" w:hint="eastAsia"/>
                <w:kern w:val="0"/>
                <w:sz w:val="24"/>
                <w:szCs w:val="24"/>
              </w:rPr>
              <w:t>：</w:t>
            </w:r>
            <w:r w:rsidRPr="00DE0DE9">
              <w:rPr>
                <w:rFonts w:ascii="宋体" w:eastAsia="宋体" w:hAnsi="宋体" w:cs="宋体" w:hint="eastAsia"/>
                <w:kern w:val="0"/>
                <w:sz w:val="24"/>
                <w:szCs w:val="24"/>
              </w:rPr>
              <w:t>323431302@qq.com。</w:t>
            </w:r>
          </w:p>
        </w:tc>
        <w:tc>
          <w:tcPr>
            <w:tcW w:w="232" w:type="dxa"/>
            <w:vAlign w:val="center"/>
            <w:hideMark/>
          </w:tcPr>
          <w:p w14:paraId="48A5159A"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4B0D075B" w14:textId="77777777" w:rsidTr="00DE0DE9">
        <w:trPr>
          <w:trHeight w:val="648"/>
          <w:jc w:val="center"/>
        </w:trPr>
        <w:tc>
          <w:tcPr>
            <w:tcW w:w="1102" w:type="dxa"/>
            <w:vMerge/>
            <w:tcBorders>
              <w:top w:val="nil"/>
              <w:left w:val="single" w:sz="4" w:space="0" w:color="auto"/>
              <w:bottom w:val="single" w:sz="4" w:space="0" w:color="000000"/>
              <w:right w:val="single" w:sz="4" w:space="0" w:color="auto"/>
            </w:tcBorders>
            <w:vAlign w:val="center"/>
            <w:hideMark/>
          </w:tcPr>
          <w:p w14:paraId="632833CF"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185871BB"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序号</w:t>
            </w:r>
          </w:p>
        </w:tc>
        <w:tc>
          <w:tcPr>
            <w:tcW w:w="1938" w:type="dxa"/>
            <w:tcBorders>
              <w:top w:val="nil"/>
              <w:left w:val="nil"/>
              <w:bottom w:val="single" w:sz="4" w:space="0" w:color="auto"/>
              <w:right w:val="single" w:sz="4" w:space="0" w:color="auto"/>
            </w:tcBorders>
            <w:shd w:val="clear" w:color="auto" w:fill="auto"/>
            <w:vAlign w:val="center"/>
            <w:hideMark/>
          </w:tcPr>
          <w:p w14:paraId="140FD985"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项目名称</w:t>
            </w:r>
          </w:p>
        </w:tc>
        <w:tc>
          <w:tcPr>
            <w:tcW w:w="5244" w:type="dxa"/>
            <w:gridSpan w:val="4"/>
            <w:tcBorders>
              <w:top w:val="single" w:sz="4" w:space="0" w:color="auto"/>
              <w:left w:val="nil"/>
              <w:bottom w:val="single" w:sz="4" w:space="0" w:color="auto"/>
              <w:right w:val="single" w:sz="4" w:space="0" w:color="000000"/>
            </w:tcBorders>
            <w:shd w:val="clear" w:color="auto" w:fill="auto"/>
            <w:vAlign w:val="center"/>
            <w:hideMark/>
          </w:tcPr>
          <w:p w14:paraId="3F187AD7"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报价(元)</w:t>
            </w:r>
          </w:p>
        </w:tc>
        <w:tc>
          <w:tcPr>
            <w:tcW w:w="232" w:type="dxa"/>
            <w:vAlign w:val="center"/>
            <w:hideMark/>
          </w:tcPr>
          <w:p w14:paraId="292D5470"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45D43B2D" w14:textId="77777777" w:rsidTr="00DE0DE9">
        <w:trPr>
          <w:trHeight w:val="608"/>
          <w:jc w:val="center"/>
        </w:trPr>
        <w:tc>
          <w:tcPr>
            <w:tcW w:w="1102" w:type="dxa"/>
            <w:vMerge/>
            <w:tcBorders>
              <w:top w:val="nil"/>
              <w:left w:val="single" w:sz="4" w:space="0" w:color="auto"/>
              <w:bottom w:val="single" w:sz="4" w:space="0" w:color="000000"/>
              <w:right w:val="single" w:sz="4" w:space="0" w:color="auto"/>
            </w:tcBorders>
            <w:vAlign w:val="center"/>
            <w:hideMark/>
          </w:tcPr>
          <w:p w14:paraId="4DE01084"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27E6655B"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1</w:t>
            </w:r>
          </w:p>
        </w:tc>
        <w:tc>
          <w:tcPr>
            <w:tcW w:w="1938" w:type="dxa"/>
            <w:tcBorders>
              <w:top w:val="nil"/>
              <w:left w:val="nil"/>
              <w:bottom w:val="single" w:sz="4" w:space="0" w:color="auto"/>
              <w:right w:val="single" w:sz="4" w:space="0" w:color="auto"/>
            </w:tcBorders>
            <w:shd w:val="clear" w:color="auto" w:fill="auto"/>
            <w:vAlign w:val="center"/>
            <w:hideMark/>
          </w:tcPr>
          <w:p w14:paraId="4CCB1FE3"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公司股权收购专项法律顾问服务</w:t>
            </w:r>
          </w:p>
        </w:tc>
        <w:tc>
          <w:tcPr>
            <w:tcW w:w="5244" w:type="dxa"/>
            <w:gridSpan w:val="4"/>
            <w:tcBorders>
              <w:top w:val="single" w:sz="4" w:space="0" w:color="auto"/>
              <w:left w:val="nil"/>
              <w:bottom w:val="single" w:sz="4" w:space="0" w:color="auto"/>
              <w:right w:val="single" w:sz="4" w:space="0" w:color="000000"/>
            </w:tcBorders>
            <w:shd w:val="clear" w:color="auto" w:fill="auto"/>
            <w:vAlign w:val="center"/>
            <w:hideMark/>
          </w:tcPr>
          <w:p w14:paraId="27931A6A"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 </w:t>
            </w:r>
          </w:p>
        </w:tc>
        <w:tc>
          <w:tcPr>
            <w:tcW w:w="232" w:type="dxa"/>
            <w:vAlign w:val="center"/>
            <w:hideMark/>
          </w:tcPr>
          <w:p w14:paraId="51690AE8"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19ED3FEC" w14:textId="77777777" w:rsidTr="00DE0DE9">
        <w:trPr>
          <w:trHeight w:val="668"/>
          <w:jc w:val="center"/>
        </w:trPr>
        <w:tc>
          <w:tcPr>
            <w:tcW w:w="1102" w:type="dxa"/>
            <w:vMerge/>
            <w:tcBorders>
              <w:top w:val="nil"/>
              <w:left w:val="single" w:sz="4" w:space="0" w:color="auto"/>
              <w:bottom w:val="single" w:sz="4" w:space="0" w:color="000000"/>
              <w:right w:val="single" w:sz="4" w:space="0" w:color="auto"/>
            </w:tcBorders>
            <w:vAlign w:val="center"/>
            <w:hideMark/>
          </w:tcPr>
          <w:p w14:paraId="79EEFF77"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60CB7B6E"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金额大写</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794B06E5"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　</w:t>
            </w:r>
          </w:p>
        </w:tc>
        <w:tc>
          <w:tcPr>
            <w:tcW w:w="232" w:type="dxa"/>
            <w:vAlign w:val="center"/>
            <w:hideMark/>
          </w:tcPr>
          <w:p w14:paraId="4E547A86"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759644E1" w14:textId="77777777" w:rsidTr="00DE0DE9">
        <w:trPr>
          <w:trHeight w:val="608"/>
          <w:jc w:val="center"/>
        </w:trPr>
        <w:tc>
          <w:tcPr>
            <w:tcW w:w="1102" w:type="dxa"/>
            <w:vMerge/>
            <w:tcBorders>
              <w:top w:val="nil"/>
              <w:left w:val="single" w:sz="4" w:space="0" w:color="auto"/>
              <w:bottom w:val="single" w:sz="4" w:space="0" w:color="000000"/>
              <w:right w:val="single" w:sz="4" w:space="0" w:color="auto"/>
            </w:tcBorders>
            <w:vAlign w:val="center"/>
            <w:hideMark/>
          </w:tcPr>
          <w:p w14:paraId="3DBA0106" w14:textId="77777777" w:rsidR="00DE0DE9" w:rsidRPr="00DE0DE9" w:rsidRDefault="00DE0DE9" w:rsidP="00DE0DE9">
            <w:pPr>
              <w:widowControl/>
              <w:jc w:val="left"/>
              <w:rPr>
                <w:rFonts w:ascii="宋体" w:eastAsia="宋体" w:hAnsi="宋体" w:cs="宋体"/>
                <w:kern w:val="0"/>
                <w:sz w:val="24"/>
                <w:szCs w:val="24"/>
              </w:rPr>
            </w:pPr>
          </w:p>
        </w:tc>
        <w:tc>
          <w:tcPr>
            <w:tcW w:w="1308" w:type="dxa"/>
            <w:tcBorders>
              <w:top w:val="nil"/>
              <w:left w:val="nil"/>
              <w:bottom w:val="single" w:sz="4" w:space="0" w:color="auto"/>
              <w:right w:val="single" w:sz="4" w:space="0" w:color="auto"/>
            </w:tcBorders>
            <w:shd w:val="clear" w:color="auto" w:fill="auto"/>
            <w:vAlign w:val="center"/>
            <w:hideMark/>
          </w:tcPr>
          <w:p w14:paraId="23C6172D"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报价有效期</w:t>
            </w:r>
          </w:p>
        </w:tc>
        <w:tc>
          <w:tcPr>
            <w:tcW w:w="7182" w:type="dxa"/>
            <w:gridSpan w:val="5"/>
            <w:tcBorders>
              <w:top w:val="single" w:sz="4" w:space="0" w:color="auto"/>
              <w:left w:val="nil"/>
              <w:bottom w:val="single" w:sz="4" w:space="0" w:color="auto"/>
              <w:right w:val="single" w:sz="4" w:space="0" w:color="auto"/>
            </w:tcBorders>
            <w:shd w:val="clear" w:color="auto" w:fill="auto"/>
            <w:vAlign w:val="center"/>
            <w:hideMark/>
          </w:tcPr>
          <w:p w14:paraId="0173E494" w14:textId="77777777" w:rsidR="00DE0DE9" w:rsidRPr="00DE0DE9" w:rsidRDefault="00DE0DE9" w:rsidP="00DE0DE9">
            <w:pPr>
              <w:widowControl/>
              <w:jc w:val="left"/>
              <w:rPr>
                <w:rFonts w:ascii="宋体" w:eastAsia="宋体" w:hAnsi="宋体" w:cs="宋体" w:hint="eastAsia"/>
                <w:kern w:val="0"/>
                <w:sz w:val="24"/>
                <w:szCs w:val="24"/>
              </w:rPr>
            </w:pPr>
            <w:r w:rsidRPr="00DE0DE9">
              <w:rPr>
                <w:rFonts w:ascii="宋体" w:eastAsia="宋体" w:hAnsi="宋体" w:cs="宋体" w:hint="eastAsia"/>
                <w:kern w:val="0"/>
                <w:sz w:val="24"/>
                <w:szCs w:val="24"/>
              </w:rPr>
              <w:t>自2022年 月 日起，至2022年 月   日止。</w:t>
            </w:r>
          </w:p>
        </w:tc>
        <w:tc>
          <w:tcPr>
            <w:tcW w:w="232" w:type="dxa"/>
            <w:vAlign w:val="center"/>
            <w:hideMark/>
          </w:tcPr>
          <w:p w14:paraId="5614C354"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4C73D675" w14:textId="77777777" w:rsidTr="00DE0DE9">
        <w:trPr>
          <w:trHeight w:val="608"/>
          <w:jc w:val="center"/>
        </w:trPr>
        <w:tc>
          <w:tcPr>
            <w:tcW w:w="1102" w:type="dxa"/>
            <w:tcBorders>
              <w:top w:val="nil"/>
              <w:left w:val="single" w:sz="4" w:space="0" w:color="auto"/>
              <w:bottom w:val="single" w:sz="4" w:space="0" w:color="auto"/>
              <w:right w:val="single" w:sz="4" w:space="0" w:color="auto"/>
            </w:tcBorders>
            <w:shd w:val="clear" w:color="auto" w:fill="auto"/>
            <w:vAlign w:val="center"/>
            <w:hideMark/>
          </w:tcPr>
          <w:p w14:paraId="20DD6F77"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报价联系人</w:t>
            </w:r>
          </w:p>
        </w:tc>
        <w:tc>
          <w:tcPr>
            <w:tcW w:w="3246" w:type="dxa"/>
            <w:gridSpan w:val="2"/>
            <w:tcBorders>
              <w:top w:val="single" w:sz="4" w:space="0" w:color="auto"/>
              <w:left w:val="nil"/>
              <w:bottom w:val="single" w:sz="4" w:space="0" w:color="auto"/>
              <w:right w:val="single" w:sz="4" w:space="0" w:color="000000"/>
            </w:tcBorders>
            <w:shd w:val="clear" w:color="auto" w:fill="auto"/>
            <w:vAlign w:val="center"/>
            <w:hideMark/>
          </w:tcPr>
          <w:p w14:paraId="6A09E84B"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　</w:t>
            </w:r>
          </w:p>
        </w:tc>
        <w:tc>
          <w:tcPr>
            <w:tcW w:w="1744" w:type="dxa"/>
            <w:tcBorders>
              <w:top w:val="nil"/>
              <w:left w:val="nil"/>
              <w:bottom w:val="single" w:sz="4" w:space="0" w:color="auto"/>
              <w:right w:val="single" w:sz="4" w:space="0" w:color="auto"/>
            </w:tcBorders>
            <w:shd w:val="clear" w:color="auto" w:fill="auto"/>
            <w:vAlign w:val="center"/>
            <w:hideMark/>
          </w:tcPr>
          <w:p w14:paraId="19216AB4"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电话</w:t>
            </w:r>
          </w:p>
        </w:tc>
        <w:tc>
          <w:tcPr>
            <w:tcW w:w="3500" w:type="dxa"/>
            <w:gridSpan w:val="3"/>
            <w:tcBorders>
              <w:top w:val="single" w:sz="4" w:space="0" w:color="auto"/>
              <w:left w:val="nil"/>
              <w:bottom w:val="single" w:sz="4" w:space="0" w:color="auto"/>
              <w:right w:val="single" w:sz="4" w:space="0" w:color="000000"/>
            </w:tcBorders>
            <w:shd w:val="clear" w:color="auto" w:fill="auto"/>
            <w:vAlign w:val="center"/>
            <w:hideMark/>
          </w:tcPr>
          <w:p w14:paraId="32072C9F" w14:textId="77777777" w:rsidR="00DE0DE9" w:rsidRPr="00DE0DE9" w:rsidRDefault="00DE0DE9" w:rsidP="00DE0DE9">
            <w:pPr>
              <w:widowControl/>
              <w:jc w:val="center"/>
              <w:rPr>
                <w:rFonts w:ascii="宋体" w:eastAsia="宋体" w:hAnsi="宋体" w:cs="宋体" w:hint="eastAsia"/>
                <w:kern w:val="0"/>
                <w:sz w:val="24"/>
                <w:szCs w:val="24"/>
              </w:rPr>
            </w:pPr>
            <w:r w:rsidRPr="00DE0DE9">
              <w:rPr>
                <w:rFonts w:ascii="宋体" w:eastAsia="宋体" w:hAnsi="宋体" w:cs="宋体" w:hint="eastAsia"/>
                <w:kern w:val="0"/>
                <w:sz w:val="24"/>
                <w:szCs w:val="24"/>
              </w:rPr>
              <w:t xml:space="preserve">　</w:t>
            </w:r>
          </w:p>
        </w:tc>
        <w:tc>
          <w:tcPr>
            <w:tcW w:w="232" w:type="dxa"/>
            <w:vAlign w:val="center"/>
            <w:hideMark/>
          </w:tcPr>
          <w:p w14:paraId="58479033"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78762BEA" w14:textId="77777777" w:rsidTr="00DE0DE9">
        <w:trPr>
          <w:trHeight w:val="303"/>
          <w:jc w:val="center"/>
        </w:trPr>
        <w:tc>
          <w:tcPr>
            <w:tcW w:w="1102" w:type="dxa"/>
            <w:tcBorders>
              <w:top w:val="nil"/>
              <w:left w:val="nil"/>
              <w:bottom w:val="nil"/>
              <w:right w:val="nil"/>
            </w:tcBorders>
            <w:shd w:val="clear" w:color="auto" w:fill="auto"/>
            <w:vAlign w:val="center"/>
            <w:hideMark/>
          </w:tcPr>
          <w:p w14:paraId="12F72FDB" w14:textId="77777777" w:rsidR="00DE0DE9" w:rsidRPr="00DE0DE9" w:rsidRDefault="00DE0DE9" w:rsidP="00DE0DE9">
            <w:pPr>
              <w:widowControl/>
              <w:jc w:val="center"/>
              <w:rPr>
                <w:rFonts w:ascii="宋体" w:eastAsia="宋体" w:hAnsi="宋体" w:cs="宋体" w:hint="eastAsia"/>
                <w:kern w:val="0"/>
                <w:sz w:val="24"/>
                <w:szCs w:val="24"/>
              </w:rPr>
            </w:pPr>
          </w:p>
        </w:tc>
        <w:tc>
          <w:tcPr>
            <w:tcW w:w="1308" w:type="dxa"/>
            <w:tcBorders>
              <w:top w:val="nil"/>
              <w:left w:val="nil"/>
              <w:bottom w:val="nil"/>
              <w:right w:val="nil"/>
            </w:tcBorders>
            <w:shd w:val="clear" w:color="auto" w:fill="auto"/>
            <w:vAlign w:val="center"/>
            <w:hideMark/>
          </w:tcPr>
          <w:p w14:paraId="2FF3A6DF"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vAlign w:val="center"/>
            <w:hideMark/>
          </w:tcPr>
          <w:p w14:paraId="31558956"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744" w:type="dxa"/>
            <w:tcBorders>
              <w:top w:val="nil"/>
              <w:left w:val="nil"/>
              <w:bottom w:val="nil"/>
              <w:right w:val="nil"/>
            </w:tcBorders>
            <w:shd w:val="clear" w:color="auto" w:fill="auto"/>
            <w:vAlign w:val="center"/>
            <w:hideMark/>
          </w:tcPr>
          <w:p w14:paraId="3982774B"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343" w:type="dxa"/>
            <w:tcBorders>
              <w:top w:val="nil"/>
              <w:left w:val="nil"/>
              <w:bottom w:val="nil"/>
              <w:right w:val="nil"/>
            </w:tcBorders>
            <w:shd w:val="clear" w:color="auto" w:fill="auto"/>
            <w:vAlign w:val="center"/>
            <w:hideMark/>
          </w:tcPr>
          <w:p w14:paraId="5D2743EC"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689" w:type="dxa"/>
            <w:tcBorders>
              <w:top w:val="nil"/>
              <w:left w:val="nil"/>
              <w:bottom w:val="nil"/>
              <w:right w:val="nil"/>
            </w:tcBorders>
            <w:shd w:val="clear" w:color="auto" w:fill="auto"/>
            <w:vAlign w:val="center"/>
            <w:hideMark/>
          </w:tcPr>
          <w:p w14:paraId="4665A01B"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468" w:type="dxa"/>
            <w:tcBorders>
              <w:top w:val="nil"/>
              <w:left w:val="nil"/>
              <w:bottom w:val="nil"/>
              <w:right w:val="nil"/>
            </w:tcBorders>
            <w:shd w:val="clear" w:color="auto" w:fill="auto"/>
            <w:vAlign w:val="center"/>
            <w:hideMark/>
          </w:tcPr>
          <w:p w14:paraId="43BC10D0"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232" w:type="dxa"/>
            <w:vAlign w:val="center"/>
            <w:hideMark/>
          </w:tcPr>
          <w:p w14:paraId="20DDCFB6"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7C3DEC78" w14:textId="77777777" w:rsidTr="00DE0DE9">
        <w:trPr>
          <w:trHeight w:val="912"/>
          <w:jc w:val="center"/>
        </w:trPr>
        <w:tc>
          <w:tcPr>
            <w:tcW w:w="1102" w:type="dxa"/>
            <w:tcBorders>
              <w:top w:val="nil"/>
              <w:left w:val="nil"/>
              <w:bottom w:val="nil"/>
              <w:right w:val="nil"/>
            </w:tcBorders>
            <w:shd w:val="clear" w:color="auto" w:fill="auto"/>
            <w:vAlign w:val="center"/>
            <w:hideMark/>
          </w:tcPr>
          <w:p w14:paraId="687FB60D"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308" w:type="dxa"/>
            <w:tcBorders>
              <w:top w:val="nil"/>
              <w:left w:val="nil"/>
              <w:bottom w:val="nil"/>
              <w:right w:val="nil"/>
            </w:tcBorders>
            <w:shd w:val="clear" w:color="auto" w:fill="auto"/>
            <w:vAlign w:val="center"/>
            <w:hideMark/>
          </w:tcPr>
          <w:p w14:paraId="06780F48"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vAlign w:val="center"/>
            <w:hideMark/>
          </w:tcPr>
          <w:p w14:paraId="46EEE89D"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744" w:type="dxa"/>
            <w:tcBorders>
              <w:top w:val="nil"/>
              <w:left w:val="nil"/>
              <w:bottom w:val="nil"/>
              <w:right w:val="nil"/>
            </w:tcBorders>
            <w:shd w:val="clear" w:color="auto" w:fill="auto"/>
            <w:vAlign w:val="center"/>
            <w:hideMark/>
          </w:tcPr>
          <w:p w14:paraId="565EB65C"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3500" w:type="dxa"/>
            <w:gridSpan w:val="3"/>
            <w:tcBorders>
              <w:top w:val="nil"/>
              <w:left w:val="nil"/>
              <w:bottom w:val="nil"/>
              <w:right w:val="nil"/>
            </w:tcBorders>
            <w:shd w:val="clear" w:color="auto" w:fill="auto"/>
            <w:vAlign w:val="center"/>
            <w:hideMark/>
          </w:tcPr>
          <w:p w14:paraId="0A86D3C6" w14:textId="77777777" w:rsidR="00DE0DE9" w:rsidRPr="00DE0DE9" w:rsidRDefault="00DE0DE9" w:rsidP="00DE0DE9">
            <w:pPr>
              <w:widowControl/>
              <w:jc w:val="left"/>
              <w:rPr>
                <w:rFonts w:ascii="宋体" w:eastAsia="宋体" w:hAnsi="宋体" w:cs="宋体"/>
                <w:kern w:val="0"/>
                <w:sz w:val="24"/>
                <w:szCs w:val="24"/>
              </w:rPr>
            </w:pPr>
            <w:r w:rsidRPr="00DE0DE9">
              <w:rPr>
                <w:rFonts w:ascii="宋体" w:eastAsia="宋体" w:hAnsi="宋体" w:cs="宋体" w:hint="eastAsia"/>
                <w:kern w:val="0"/>
                <w:sz w:val="24"/>
                <w:szCs w:val="24"/>
              </w:rPr>
              <w:t>报价单位（公章）：</w:t>
            </w:r>
          </w:p>
        </w:tc>
        <w:tc>
          <w:tcPr>
            <w:tcW w:w="232" w:type="dxa"/>
            <w:vAlign w:val="center"/>
            <w:hideMark/>
          </w:tcPr>
          <w:p w14:paraId="7176F911"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0BBA2D7B" w14:textId="77777777" w:rsidTr="00DE0DE9">
        <w:trPr>
          <w:trHeight w:val="303"/>
          <w:jc w:val="center"/>
        </w:trPr>
        <w:tc>
          <w:tcPr>
            <w:tcW w:w="1102" w:type="dxa"/>
            <w:tcBorders>
              <w:top w:val="nil"/>
              <w:left w:val="nil"/>
              <w:bottom w:val="nil"/>
              <w:right w:val="nil"/>
            </w:tcBorders>
            <w:shd w:val="clear" w:color="auto" w:fill="auto"/>
            <w:vAlign w:val="center"/>
            <w:hideMark/>
          </w:tcPr>
          <w:p w14:paraId="6EA5BBFD" w14:textId="77777777" w:rsidR="00DE0DE9" w:rsidRPr="00DE0DE9" w:rsidRDefault="00DE0DE9" w:rsidP="00DE0DE9">
            <w:pPr>
              <w:widowControl/>
              <w:jc w:val="left"/>
              <w:rPr>
                <w:rFonts w:ascii="宋体" w:eastAsia="宋体" w:hAnsi="宋体" w:cs="宋体" w:hint="eastAsia"/>
                <w:kern w:val="0"/>
                <w:sz w:val="24"/>
                <w:szCs w:val="24"/>
              </w:rPr>
            </w:pPr>
          </w:p>
        </w:tc>
        <w:tc>
          <w:tcPr>
            <w:tcW w:w="1308" w:type="dxa"/>
            <w:tcBorders>
              <w:top w:val="nil"/>
              <w:left w:val="nil"/>
              <w:bottom w:val="nil"/>
              <w:right w:val="nil"/>
            </w:tcBorders>
            <w:shd w:val="clear" w:color="auto" w:fill="auto"/>
            <w:vAlign w:val="center"/>
            <w:hideMark/>
          </w:tcPr>
          <w:p w14:paraId="6729D79D"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vAlign w:val="center"/>
            <w:hideMark/>
          </w:tcPr>
          <w:p w14:paraId="4B4181DE"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744" w:type="dxa"/>
            <w:tcBorders>
              <w:top w:val="nil"/>
              <w:left w:val="nil"/>
              <w:bottom w:val="nil"/>
              <w:right w:val="nil"/>
            </w:tcBorders>
            <w:shd w:val="clear" w:color="auto" w:fill="auto"/>
            <w:vAlign w:val="center"/>
            <w:hideMark/>
          </w:tcPr>
          <w:p w14:paraId="2B2007B4"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343" w:type="dxa"/>
            <w:tcBorders>
              <w:top w:val="nil"/>
              <w:left w:val="nil"/>
              <w:bottom w:val="nil"/>
              <w:right w:val="nil"/>
            </w:tcBorders>
            <w:shd w:val="clear" w:color="auto" w:fill="auto"/>
            <w:vAlign w:val="center"/>
            <w:hideMark/>
          </w:tcPr>
          <w:p w14:paraId="06D44701"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689" w:type="dxa"/>
            <w:tcBorders>
              <w:top w:val="nil"/>
              <w:left w:val="nil"/>
              <w:bottom w:val="nil"/>
              <w:right w:val="nil"/>
            </w:tcBorders>
            <w:shd w:val="clear" w:color="auto" w:fill="auto"/>
            <w:vAlign w:val="center"/>
            <w:hideMark/>
          </w:tcPr>
          <w:p w14:paraId="18B4B733"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468" w:type="dxa"/>
            <w:tcBorders>
              <w:top w:val="nil"/>
              <w:left w:val="nil"/>
              <w:bottom w:val="nil"/>
              <w:right w:val="nil"/>
            </w:tcBorders>
            <w:shd w:val="clear" w:color="auto" w:fill="auto"/>
            <w:vAlign w:val="center"/>
            <w:hideMark/>
          </w:tcPr>
          <w:p w14:paraId="67E4DE17"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232" w:type="dxa"/>
            <w:vAlign w:val="center"/>
            <w:hideMark/>
          </w:tcPr>
          <w:p w14:paraId="52290BE5"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r w:rsidR="00DE0DE9" w:rsidRPr="00DE0DE9" w14:paraId="049B198D" w14:textId="77777777" w:rsidTr="00DE0DE9">
        <w:trPr>
          <w:trHeight w:val="303"/>
          <w:jc w:val="center"/>
        </w:trPr>
        <w:tc>
          <w:tcPr>
            <w:tcW w:w="1102" w:type="dxa"/>
            <w:tcBorders>
              <w:top w:val="nil"/>
              <w:left w:val="nil"/>
              <w:bottom w:val="nil"/>
              <w:right w:val="nil"/>
            </w:tcBorders>
            <w:shd w:val="clear" w:color="auto" w:fill="auto"/>
            <w:vAlign w:val="center"/>
            <w:hideMark/>
          </w:tcPr>
          <w:p w14:paraId="006F80A2"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308" w:type="dxa"/>
            <w:tcBorders>
              <w:top w:val="nil"/>
              <w:left w:val="nil"/>
              <w:bottom w:val="nil"/>
              <w:right w:val="nil"/>
            </w:tcBorders>
            <w:shd w:val="clear" w:color="auto" w:fill="auto"/>
            <w:vAlign w:val="center"/>
            <w:hideMark/>
          </w:tcPr>
          <w:p w14:paraId="50A67C20"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938" w:type="dxa"/>
            <w:tcBorders>
              <w:top w:val="nil"/>
              <w:left w:val="nil"/>
              <w:bottom w:val="nil"/>
              <w:right w:val="nil"/>
            </w:tcBorders>
            <w:shd w:val="clear" w:color="auto" w:fill="auto"/>
            <w:vAlign w:val="center"/>
            <w:hideMark/>
          </w:tcPr>
          <w:p w14:paraId="1DF4B716"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1744" w:type="dxa"/>
            <w:tcBorders>
              <w:top w:val="nil"/>
              <w:left w:val="nil"/>
              <w:bottom w:val="nil"/>
              <w:right w:val="nil"/>
            </w:tcBorders>
            <w:shd w:val="clear" w:color="auto" w:fill="auto"/>
            <w:vAlign w:val="center"/>
            <w:hideMark/>
          </w:tcPr>
          <w:p w14:paraId="502095AB" w14:textId="77777777" w:rsidR="00DE0DE9" w:rsidRPr="00DE0DE9" w:rsidRDefault="00DE0DE9" w:rsidP="00DE0DE9">
            <w:pPr>
              <w:widowControl/>
              <w:jc w:val="center"/>
              <w:rPr>
                <w:rFonts w:ascii="Times New Roman" w:eastAsia="Times New Roman" w:hAnsi="Times New Roman" w:cs="Times New Roman"/>
                <w:kern w:val="0"/>
                <w:sz w:val="20"/>
                <w:szCs w:val="20"/>
              </w:rPr>
            </w:pPr>
          </w:p>
        </w:tc>
        <w:tc>
          <w:tcPr>
            <w:tcW w:w="3500" w:type="dxa"/>
            <w:gridSpan w:val="3"/>
            <w:tcBorders>
              <w:top w:val="nil"/>
              <w:left w:val="nil"/>
              <w:bottom w:val="nil"/>
              <w:right w:val="nil"/>
            </w:tcBorders>
            <w:shd w:val="clear" w:color="auto" w:fill="auto"/>
            <w:vAlign w:val="center"/>
            <w:hideMark/>
          </w:tcPr>
          <w:p w14:paraId="0D1A9053" w14:textId="4924F6FE" w:rsidR="00DE0DE9" w:rsidRPr="00DE0DE9" w:rsidRDefault="00DE0DE9" w:rsidP="00DE0DE9">
            <w:pPr>
              <w:widowControl/>
              <w:jc w:val="center"/>
              <w:rPr>
                <w:rFonts w:ascii="宋体" w:eastAsia="宋体" w:hAnsi="宋体" w:cs="宋体"/>
                <w:kern w:val="0"/>
                <w:sz w:val="24"/>
                <w:szCs w:val="24"/>
              </w:rPr>
            </w:pPr>
            <w:r w:rsidRPr="00DE0DE9">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DE0DE9">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DE0DE9">
              <w:rPr>
                <w:rFonts w:ascii="宋体" w:eastAsia="宋体" w:hAnsi="宋体" w:cs="宋体" w:hint="eastAsia"/>
                <w:kern w:val="0"/>
                <w:sz w:val="24"/>
                <w:szCs w:val="24"/>
              </w:rPr>
              <w:t>日</w:t>
            </w:r>
          </w:p>
        </w:tc>
        <w:tc>
          <w:tcPr>
            <w:tcW w:w="232" w:type="dxa"/>
            <w:vAlign w:val="center"/>
            <w:hideMark/>
          </w:tcPr>
          <w:p w14:paraId="4F1F7367" w14:textId="77777777" w:rsidR="00DE0DE9" w:rsidRPr="00DE0DE9" w:rsidRDefault="00DE0DE9" w:rsidP="00DE0DE9">
            <w:pPr>
              <w:widowControl/>
              <w:jc w:val="left"/>
              <w:rPr>
                <w:rFonts w:ascii="Times New Roman" w:eastAsia="Times New Roman" w:hAnsi="Times New Roman" w:cs="Times New Roman"/>
                <w:kern w:val="0"/>
                <w:sz w:val="20"/>
                <w:szCs w:val="20"/>
              </w:rPr>
            </w:pPr>
          </w:p>
        </w:tc>
      </w:tr>
    </w:tbl>
    <w:p w14:paraId="4B440D2B" w14:textId="77777777" w:rsidR="00DE0DE9" w:rsidRPr="00DE0DE9" w:rsidRDefault="00DE0DE9" w:rsidP="00DE0DE9">
      <w:pPr>
        <w:jc w:val="center"/>
        <w:rPr>
          <w:rFonts w:ascii="仿宋_GB2312" w:eastAsia="仿宋_GB2312" w:hint="eastAsia"/>
          <w:sz w:val="32"/>
          <w:szCs w:val="32"/>
        </w:rPr>
      </w:pPr>
    </w:p>
    <w:sectPr w:rsidR="00DE0DE9" w:rsidRPr="00DE0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9C"/>
    <w:rsid w:val="00013213"/>
    <w:rsid w:val="00032D49"/>
    <w:rsid w:val="0016559C"/>
    <w:rsid w:val="005B1941"/>
    <w:rsid w:val="008342EF"/>
    <w:rsid w:val="00DE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6C0E"/>
  <w15:chartTrackingRefBased/>
  <w15:docId w15:val="{7C82081C-588E-43E3-9FF9-E761F7E6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3213"/>
    <w:rPr>
      <w:color w:val="0563C1" w:themeColor="hyperlink"/>
      <w:u w:val="single"/>
    </w:rPr>
  </w:style>
  <w:style w:type="character" w:styleId="a4">
    <w:name w:val="Unresolved Mention"/>
    <w:basedOn w:val="a0"/>
    <w:uiPriority w:val="99"/>
    <w:semiHidden/>
    <w:unhideWhenUsed/>
    <w:rsid w:val="0001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832281">
      <w:bodyDiv w:val="1"/>
      <w:marLeft w:val="0"/>
      <w:marRight w:val="0"/>
      <w:marTop w:val="0"/>
      <w:marBottom w:val="0"/>
      <w:divBdr>
        <w:top w:val="none" w:sz="0" w:space="0" w:color="auto"/>
        <w:left w:val="none" w:sz="0" w:space="0" w:color="auto"/>
        <w:bottom w:val="none" w:sz="0" w:space="0" w:color="auto"/>
        <w:right w:val="none" w:sz="0" w:space="0" w:color="auto"/>
      </w:divBdr>
    </w:div>
    <w:div w:id="1288003280">
      <w:bodyDiv w:val="1"/>
      <w:marLeft w:val="0"/>
      <w:marRight w:val="0"/>
      <w:marTop w:val="0"/>
      <w:marBottom w:val="0"/>
      <w:divBdr>
        <w:top w:val="none" w:sz="0" w:space="0" w:color="auto"/>
        <w:left w:val="none" w:sz="0" w:space="0" w:color="auto"/>
        <w:bottom w:val="none" w:sz="0" w:space="0" w:color="auto"/>
        <w:right w:val="none" w:sz="0" w:space="0" w:color="auto"/>
      </w:divBdr>
    </w:div>
    <w:div w:id="177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qiaoyi</dc:creator>
  <cp:keywords/>
  <dc:description/>
  <cp:lastModifiedBy>xie qiaoyi</cp:lastModifiedBy>
  <cp:revision>2</cp:revision>
  <dcterms:created xsi:type="dcterms:W3CDTF">2022-02-15T08:26:00Z</dcterms:created>
  <dcterms:modified xsi:type="dcterms:W3CDTF">2022-02-15T08:54:00Z</dcterms:modified>
</cp:coreProperties>
</file>