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B58A" w14:textId="5CA67BC5" w:rsidR="005C6ECD" w:rsidRDefault="00000000" w:rsidP="00C75ED2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C75ED2">
        <w:rPr>
          <w:rFonts w:ascii="方正小标宋简体" w:eastAsia="方正小标宋简体" w:hint="eastAsia"/>
          <w:sz w:val="44"/>
          <w:szCs w:val="44"/>
        </w:rPr>
        <w:t>公开遴选</w:t>
      </w:r>
      <w:r w:rsidR="00C75ED2" w:rsidRPr="00C75ED2">
        <w:rPr>
          <w:rFonts w:ascii="方正小标宋简体" w:eastAsia="方正小标宋简体" w:hint="eastAsia"/>
          <w:sz w:val="44"/>
          <w:szCs w:val="44"/>
        </w:rPr>
        <w:t>茂名滨海</w:t>
      </w:r>
      <w:proofErr w:type="gramStart"/>
      <w:r w:rsidR="00C75ED2" w:rsidRPr="00C75ED2">
        <w:rPr>
          <w:rFonts w:ascii="方正小标宋简体" w:eastAsia="方正小标宋简体" w:hint="eastAsia"/>
          <w:sz w:val="44"/>
          <w:szCs w:val="44"/>
        </w:rPr>
        <w:t>新区沙</w:t>
      </w:r>
      <w:proofErr w:type="gramEnd"/>
      <w:r w:rsidR="00C75ED2" w:rsidRPr="00C75ED2">
        <w:rPr>
          <w:rFonts w:ascii="方正小标宋简体" w:eastAsia="方正小标宋简体" w:hint="eastAsia"/>
          <w:sz w:val="44"/>
          <w:szCs w:val="44"/>
        </w:rPr>
        <w:t>尾村新型社区配套项目电力工程</w:t>
      </w:r>
      <w:r w:rsidR="00C75ED2">
        <w:rPr>
          <w:rFonts w:ascii="方正小标宋简体" w:eastAsia="方正小标宋简体" w:hint="eastAsia"/>
          <w:sz w:val="44"/>
          <w:szCs w:val="44"/>
        </w:rPr>
        <w:t>招</w:t>
      </w:r>
      <w:r>
        <w:rPr>
          <w:rFonts w:ascii="方正小标宋简体" w:eastAsia="方正小标宋简体" w:hint="eastAsia"/>
          <w:sz w:val="44"/>
          <w:szCs w:val="44"/>
        </w:rPr>
        <w:t>标代理服务</w:t>
      </w:r>
      <w:r w:rsidR="00C75ED2">
        <w:rPr>
          <w:rFonts w:ascii="方正小标宋简体" w:eastAsia="方正小标宋简体" w:hint="eastAsia"/>
          <w:sz w:val="44"/>
          <w:szCs w:val="44"/>
        </w:rPr>
        <w:t>的</w:t>
      </w:r>
      <w:r>
        <w:rPr>
          <w:rFonts w:ascii="方正小标宋简体" w:eastAsia="方正小标宋简体" w:hint="eastAsia"/>
          <w:sz w:val="44"/>
          <w:szCs w:val="44"/>
        </w:rPr>
        <w:t>公告</w:t>
      </w:r>
    </w:p>
    <w:p w14:paraId="2F0E2263" w14:textId="77777777" w:rsidR="005C6ECD" w:rsidRDefault="005C6ECD">
      <w:pPr>
        <w:jc w:val="center"/>
        <w:rPr>
          <w:rFonts w:ascii="仿宋_GB2312" w:eastAsia="仿宋_GB2312"/>
          <w:sz w:val="32"/>
          <w:szCs w:val="32"/>
        </w:rPr>
      </w:pPr>
    </w:p>
    <w:p w14:paraId="4C49ECBB" w14:textId="77777777" w:rsidR="005C6ECD" w:rsidRDefault="00000000"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B0BA7B0" w14:textId="40772A3A" w:rsidR="005C6ECD" w:rsidRDefault="00000000">
      <w:pPr>
        <w:ind w:firstLineChars="200" w:firstLine="64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现我司</w:t>
      </w:r>
      <w:r w:rsidR="00C75ED2">
        <w:rPr>
          <w:rFonts w:ascii="仿宋_GB2312" w:eastAsia="仿宋_GB2312" w:hint="eastAsia"/>
          <w:sz w:val="32"/>
          <w:szCs w:val="32"/>
        </w:rPr>
        <w:t>下属子公司茂名滨海国有资产经营管理有限公司负责</w:t>
      </w:r>
      <w:r w:rsidR="00C75ED2" w:rsidRPr="00C75ED2">
        <w:rPr>
          <w:rFonts w:ascii="仿宋_GB2312" w:eastAsia="仿宋_GB2312" w:hint="eastAsia"/>
          <w:sz w:val="32"/>
          <w:szCs w:val="32"/>
        </w:rPr>
        <w:t>茂名滨海</w:t>
      </w:r>
      <w:proofErr w:type="gramStart"/>
      <w:r w:rsidR="00C75ED2" w:rsidRPr="00C75ED2">
        <w:rPr>
          <w:rFonts w:ascii="仿宋_GB2312" w:eastAsia="仿宋_GB2312" w:hint="eastAsia"/>
          <w:sz w:val="32"/>
          <w:szCs w:val="32"/>
        </w:rPr>
        <w:t>新区沙</w:t>
      </w:r>
      <w:proofErr w:type="gramEnd"/>
      <w:r w:rsidR="00C75ED2" w:rsidRPr="00C75ED2">
        <w:rPr>
          <w:rFonts w:ascii="仿宋_GB2312" w:eastAsia="仿宋_GB2312" w:hint="eastAsia"/>
          <w:sz w:val="32"/>
          <w:szCs w:val="32"/>
        </w:rPr>
        <w:t>尾村新型社区配套项目电力工程</w:t>
      </w:r>
      <w:r w:rsidR="00C75ED2">
        <w:rPr>
          <w:rFonts w:ascii="仿宋_GB2312" w:eastAsia="仿宋_GB2312" w:hint="eastAsia"/>
          <w:sz w:val="32"/>
          <w:szCs w:val="32"/>
        </w:rPr>
        <w:t>的公开招标工作</w:t>
      </w:r>
      <w:r>
        <w:rPr>
          <w:rFonts w:ascii="仿宋_GB2312" w:eastAsia="仿宋_GB2312" w:hint="eastAsia"/>
          <w:sz w:val="32"/>
          <w:szCs w:val="32"/>
        </w:rPr>
        <w:t>。为</w:t>
      </w:r>
      <w:r w:rsidR="00C75ED2">
        <w:rPr>
          <w:rFonts w:ascii="仿宋_GB2312" w:eastAsia="仿宋_GB2312" w:hint="eastAsia"/>
          <w:sz w:val="32"/>
          <w:szCs w:val="32"/>
        </w:rPr>
        <w:t>配合</w:t>
      </w:r>
      <w:r>
        <w:rPr>
          <w:rFonts w:ascii="仿宋_GB2312" w:eastAsia="仿宋_GB2312" w:hint="eastAsia"/>
          <w:sz w:val="32"/>
          <w:szCs w:val="32"/>
        </w:rPr>
        <w:t>做好招标流程，现阶段公开向社会遴选</w:t>
      </w:r>
      <w:r w:rsidR="00C75ED2">
        <w:rPr>
          <w:rFonts w:ascii="仿宋_GB2312" w:eastAsia="仿宋_GB2312" w:hint="eastAsia"/>
          <w:sz w:val="32"/>
          <w:szCs w:val="32"/>
        </w:rPr>
        <w:t>该项目施工、监理的</w:t>
      </w:r>
      <w:r>
        <w:rPr>
          <w:rFonts w:ascii="仿宋_GB2312" w:eastAsia="仿宋_GB2312" w:hint="eastAsia"/>
          <w:sz w:val="32"/>
          <w:szCs w:val="32"/>
        </w:rPr>
        <w:t>招标代理</w:t>
      </w:r>
      <w:r w:rsidR="00C75ED2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。报名格式</w:t>
      </w:r>
      <w:r w:rsidR="00134D39">
        <w:rPr>
          <w:rFonts w:ascii="仿宋_GB2312" w:eastAsia="仿宋_GB2312" w:hint="eastAsia"/>
          <w:sz w:val="32"/>
          <w:szCs w:val="32"/>
        </w:rPr>
        <w:t>及要求</w:t>
      </w:r>
      <w:r>
        <w:rPr>
          <w:rFonts w:ascii="仿宋_GB2312" w:eastAsia="仿宋_GB2312" w:hint="eastAsia"/>
          <w:sz w:val="32"/>
          <w:szCs w:val="32"/>
        </w:rPr>
        <w:t>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 w:rsidR="00C75ED2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月</w:t>
      </w:r>
      <w:r w:rsidR="0084631E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192CD80B" w14:textId="77777777" w:rsidR="005C6ECD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6868CDF3" w14:textId="77777777" w:rsidR="005C6ECD" w:rsidRDefault="005C6ECD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7B1C6B6" w14:textId="1D5CBA7E" w:rsidR="005C6ECD" w:rsidRDefault="00000000" w:rsidP="00884454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D13228">
        <w:rPr>
          <w:rFonts w:ascii="仿宋_GB2312" w:eastAsia="仿宋_GB2312" w:hint="eastAsia"/>
          <w:sz w:val="32"/>
          <w:szCs w:val="32"/>
        </w:rPr>
        <w:t>1.</w:t>
      </w:r>
      <w:r w:rsidR="00884454">
        <w:rPr>
          <w:rFonts w:ascii="仿宋_GB2312" w:eastAsia="仿宋_GB2312" w:hint="eastAsia"/>
          <w:sz w:val="32"/>
          <w:szCs w:val="32"/>
        </w:rPr>
        <w:t>公开遴选报名表-</w:t>
      </w:r>
      <w:r w:rsidR="00134D39" w:rsidRPr="00134D39">
        <w:rPr>
          <w:rFonts w:ascii="仿宋_GB2312" w:eastAsia="仿宋_GB2312" w:hint="eastAsia"/>
          <w:sz w:val="32"/>
          <w:szCs w:val="32"/>
        </w:rPr>
        <w:t>茂名滨海</w:t>
      </w:r>
      <w:proofErr w:type="gramStart"/>
      <w:r w:rsidR="00134D39" w:rsidRPr="00134D39">
        <w:rPr>
          <w:rFonts w:ascii="仿宋_GB2312" w:eastAsia="仿宋_GB2312" w:hint="eastAsia"/>
          <w:sz w:val="32"/>
          <w:szCs w:val="32"/>
        </w:rPr>
        <w:t>新区沙</w:t>
      </w:r>
      <w:proofErr w:type="gramEnd"/>
      <w:r w:rsidR="00134D39" w:rsidRPr="00134D39">
        <w:rPr>
          <w:rFonts w:ascii="仿宋_GB2312" w:eastAsia="仿宋_GB2312" w:hint="eastAsia"/>
          <w:sz w:val="32"/>
          <w:szCs w:val="32"/>
        </w:rPr>
        <w:t>尾村新型社区配套项目电力工程</w:t>
      </w:r>
      <w:r>
        <w:rPr>
          <w:rFonts w:ascii="仿宋_GB2312" w:eastAsia="仿宋_GB2312" w:hint="eastAsia"/>
          <w:sz w:val="32"/>
          <w:szCs w:val="32"/>
        </w:rPr>
        <w:t>招标代理服务</w:t>
      </w:r>
    </w:p>
    <w:p w14:paraId="729EE7F3" w14:textId="16A89779" w:rsidR="00D13228" w:rsidRDefault="00D13228" w:rsidP="00884454">
      <w:pPr>
        <w:ind w:leftChars="270" w:left="1559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2.综合评分表</w:t>
      </w:r>
    </w:p>
    <w:p w14:paraId="1A20E905" w14:textId="77777777" w:rsidR="005C6ECD" w:rsidRDefault="005C6ECD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 w14:paraId="7B98216E" w14:textId="77777777" w:rsidR="005C6ECD" w:rsidRDefault="00000000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茂名滨海发展集团有限公司</w:t>
      </w:r>
    </w:p>
    <w:p w14:paraId="16477725" w14:textId="0ED4FD91" w:rsidR="005C6ECD" w:rsidRDefault="00000000">
      <w:pPr>
        <w:spacing w:line="59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年12月</w:t>
      </w:r>
      <w:r w:rsidR="006D38A9">
        <w:rPr>
          <w:rFonts w:ascii="仿宋_GB2312" w:eastAsia="仿宋_GB2312" w:hint="eastAsia"/>
          <w:sz w:val="32"/>
          <w:szCs w:val="32"/>
        </w:rPr>
        <w:t>2</w:t>
      </w:r>
      <w:r w:rsidR="0084631E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4EB2756C" w14:textId="77777777" w:rsidR="005C6ECD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2F4F85CE" w14:textId="77777777" w:rsidR="005C6ECD" w:rsidRDefault="005C6ECD">
      <w:pPr>
        <w:jc w:val="left"/>
        <w:rPr>
          <w:rFonts w:ascii="仿宋_GB2312" w:eastAsia="仿宋_GB2312"/>
          <w:sz w:val="28"/>
          <w:szCs w:val="28"/>
        </w:rPr>
        <w:sectPr w:rsidR="005C6EC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CCF3F3" w14:textId="77777777" w:rsidR="005C6ECD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5C6ECD" w14:paraId="5C44EA6A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A8B5F" w14:textId="2DE798E1" w:rsidR="00134D39" w:rsidRDefault="00134D39" w:rsidP="00884454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134D39">
              <w:rPr>
                <w:rFonts w:ascii="方正小标宋简体" w:eastAsia="方正小标宋简体" w:hint="eastAsia"/>
                <w:sz w:val="36"/>
                <w:szCs w:val="36"/>
              </w:rPr>
              <w:t>茂名滨海</w:t>
            </w:r>
            <w:proofErr w:type="gramStart"/>
            <w:r w:rsidRPr="00134D39">
              <w:rPr>
                <w:rFonts w:ascii="方正小标宋简体" w:eastAsia="方正小标宋简体" w:hint="eastAsia"/>
                <w:sz w:val="36"/>
                <w:szCs w:val="36"/>
              </w:rPr>
              <w:t>新区沙</w:t>
            </w:r>
            <w:proofErr w:type="gramEnd"/>
            <w:r w:rsidRPr="00134D39">
              <w:rPr>
                <w:rFonts w:ascii="方正小标宋简体" w:eastAsia="方正小标宋简体" w:hint="eastAsia"/>
                <w:sz w:val="36"/>
                <w:szCs w:val="36"/>
              </w:rPr>
              <w:t>尾村新型社区配套项目电力工程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招标代理服务</w:t>
            </w:r>
          </w:p>
          <w:p w14:paraId="09B76907" w14:textId="4BD422DE" w:rsidR="005C6ECD" w:rsidRDefault="00000000">
            <w:pPr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公开遴选报名表</w:t>
            </w:r>
          </w:p>
        </w:tc>
      </w:tr>
      <w:tr w:rsidR="005C6ECD" w14:paraId="2089D6EE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1B92D" w14:textId="397F09C1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年12月</w:t>
            </w:r>
            <w:r w:rsidR="00134D3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8463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C6ECD" w14:paraId="3E1080DB" w14:textId="77777777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72B4C" w14:textId="77777777" w:rsidR="005C6ECD" w:rsidRDefault="000000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DD59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77E6" w14:textId="6370C807" w:rsidR="005C6ECD" w:rsidRDefault="00134D39">
            <w:pPr>
              <w:widowControl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茂名滨海</w:t>
            </w:r>
            <w:proofErr w:type="gramStart"/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新区沙</w:t>
            </w:r>
            <w:proofErr w:type="gramEnd"/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尾村新型社区配套项目电力工程</w:t>
            </w:r>
            <w:r w:rsidR="00884454" w:rsidRPr="00884454">
              <w:rPr>
                <w:rFonts w:ascii="宋体" w:eastAsia="宋体" w:hAnsi="宋体" w:cs="仿宋" w:hint="eastAsia"/>
                <w:sz w:val="24"/>
                <w:szCs w:val="24"/>
              </w:rPr>
              <w:t>招标代理服务</w:t>
            </w:r>
          </w:p>
        </w:tc>
      </w:tr>
      <w:tr w:rsidR="005C6ECD" w14:paraId="2EB20155" w14:textId="77777777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C2448" w14:textId="77777777" w:rsidR="005C6ECD" w:rsidRDefault="005C6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A604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A258" w14:textId="666B28DE" w:rsidR="005C6ECD" w:rsidRDefault="00134D39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我司有茂名滨海</w:t>
            </w:r>
            <w:proofErr w:type="gramStart"/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新区沙</w:t>
            </w:r>
            <w:proofErr w:type="gramEnd"/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尾村新型社区配套项目电力工程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施工及监理两个项目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需要进行公开招标工作，现择优选聘一家招标代理单位提供招标指导服务。选聘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需综合</w:t>
            </w:r>
            <w:proofErr w:type="gramStart"/>
            <w:r>
              <w:rPr>
                <w:rFonts w:ascii="宋体" w:eastAsia="宋体" w:hAnsi="宋体" w:cs="仿宋" w:hint="eastAsia"/>
                <w:sz w:val="24"/>
                <w:szCs w:val="24"/>
              </w:rPr>
              <w:t>考量</w:t>
            </w:r>
            <w:proofErr w:type="gramEnd"/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招标代理的技术、商务、价格等三个方面，本项目的代理服务费报价形式以经济</w:t>
            </w:r>
            <w:proofErr w:type="gramStart"/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下浮率</w:t>
            </w:r>
            <w:proofErr w:type="gramEnd"/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方式报价，实际产生代理服务费由项目实际中标单位支付，支付的金额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>=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实际中标金额结合招标代理服务收费管理暂行办法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>[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计价格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［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>2002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］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>1980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号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>]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所得的招标代理服务费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>*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 w:rsidRPr="00134D39">
              <w:rPr>
                <w:rFonts w:ascii="宋体" w:eastAsia="宋体" w:hAnsi="宋体" w:cs="仿宋"/>
                <w:sz w:val="24"/>
                <w:szCs w:val="24"/>
              </w:rPr>
              <w:t>1-</w:t>
            </w: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下浮率）。</w:t>
            </w:r>
          </w:p>
        </w:tc>
      </w:tr>
      <w:tr w:rsidR="005C6ECD" w14:paraId="6EBF4C22" w14:textId="77777777">
        <w:trPr>
          <w:gridAfter w:val="1"/>
          <w:wAfter w:w="317" w:type="dxa"/>
          <w:trHeight w:val="307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9DAFD" w14:textId="77777777" w:rsidR="005C6ECD" w:rsidRDefault="005C6E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1632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406D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主要工作内容如下：</w:t>
            </w:r>
          </w:p>
          <w:p w14:paraId="526F5B48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1）编制招标文件，把控招标文件质量；</w:t>
            </w:r>
          </w:p>
          <w:p w14:paraId="150DB027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2）接收投标人报名、组织资格审查；</w:t>
            </w:r>
          </w:p>
          <w:p w14:paraId="492B7739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3）召集答疑会，整理答疑文件；</w:t>
            </w:r>
          </w:p>
          <w:p w14:paraId="2389A23F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4）组织开标和评标；</w:t>
            </w:r>
          </w:p>
          <w:p w14:paraId="72220ADF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5）办理中选通知书的相关手续；</w:t>
            </w:r>
          </w:p>
          <w:p w14:paraId="1F0811DD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6）整理招标过程资料；</w:t>
            </w:r>
          </w:p>
          <w:p w14:paraId="13A200B6" w14:textId="77777777" w:rsidR="005C6ECD" w:rsidRDefault="00000000">
            <w:pPr>
              <w:widowControl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7）招标过程中需要配合其他相关工作。</w:t>
            </w:r>
          </w:p>
          <w:p w14:paraId="49020D26" w14:textId="77777777" w:rsidR="005C6ECD" w:rsidRDefault="00000000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以上工作内容暂定，实际以双方签订的合同约定为准。</w:t>
            </w:r>
          </w:p>
        </w:tc>
      </w:tr>
      <w:tr w:rsidR="005C6ECD" w14:paraId="519AB116" w14:textId="77777777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B2AE" w14:textId="77777777" w:rsidR="005C6ECD" w:rsidRDefault="005C6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A0A5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8ED8" w14:textId="77777777" w:rsidR="005C6ECD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:rsidR="00AE5862" w14:paraId="43D0A8CD" w14:textId="77777777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87CD" w14:textId="77777777" w:rsidR="00AE5862" w:rsidRDefault="00AE5862" w:rsidP="00AE5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A6D4" w14:textId="0CAF4EE4" w:rsidR="00AE5862" w:rsidRDefault="00AE5862" w:rsidP="00AE5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E74F" w14:textId="3CD159AA" w:rsidR="00AE5862" w:rsidRDefault="00AE5862" w:rsidP="00AE5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本项目以报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下浮率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的方式，报价人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须综合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考虑各类费用。本函请于2024年1月</w:t>
            </w:r>
            <w:r w:rsidR="008463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</w:p>
        </w:tc>
      </w:tr>
      <w:tr w:rsidR="00AE5862" w14:paraId="27ACB8AD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7EA" w14:textId="77777777" w:rsidR="00AE5862" w:rsidRDefault="00AE5862" w:rsidP="00AE5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C4E0" w14:textId="64ABCFDF" w:rsidR="00AE5862" w:rsidRDefault="00AE5862" w:rsidP="00AE5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8930" w14:textId="79E765F7" w:rsidR="00AE5862" w:rsidRDefault="00AE5862" w:rsidP="00AE5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茂名滨海</w:t>
            </w:r>
            <w:proofErr w:type="gramStart"/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新区沙</w:t>
            </w:r>
            <w:proofErr w:type="gramEnd"/>
            <w:r w:rsidRPr="00134D39">
              <w:rPr>
                <w:rFonts w:ascii="宋体" w:eastAsia="宋体" w:hAnsi="宋体" w:cs="仿宋" w:hint="eastAsia"/>
                <w:sz w:val="24"/>
                <w:szCs w:val="24"/>
              </w:rPr>
              <w:t>尾村新型社区配套项目电力工程</w:t>
            </w:r>
            <w:r w:rsidR="00884454" w:rsidRPr="00884454">
              <w:rPr>
                <w:rFonts w:ascii="宋体" w:eastAsia="宋体" w:hAnsi="宋体" w:cs="仿宋" w:hint="eastAsia"/>
                <w:sz w:val="24"/>
                <w:szCs w:val="24"/>
              </w:rPr>
              <w:t>招标代理服务</w:t>
            </w:r>
          </w:p>
        </w:tc>
      </w:tr>
      <w:tr w:rsidR="00AE5862" w14:paraId="38ADE86E" w14:textId="7777777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8E34" w14:textId="77777777" w:rsidR="00AE5862" w:rsidRDefault="00AE5862" w:rsidP="00AE58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3410" w14:textId="1409F7CD" w:rsidR="00AE5862" w:rsidRDefault="00AE5862" w:rsidP="00AE5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151E" w14:textId="4CD8E082" w:rsidR="00AE5862" w:rsidRDefault="00AE5862" w:rsidP="00AE58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C6ECD" w14:paraId="38D5FDC4" w14:textId="77777777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9736" w14:textId="77777777" w:rsidR="005C6ECD" w:rsidRDefault="005C6E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9E86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6575" w14:textId="57D15037" w:rsidR="005C6ECD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8463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8463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8463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84631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5C6ECD" w14:paraId="3C85386B" w14:textId="77777777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0DE4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9476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21ED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3746" w14:textId="77777777" w:rsidR="005C6ECD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C6ECD" w14:paraId="7CA32D98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DD23F5B" w14:textId="77777777" w:rsidR="005C6ECD" w:rsidRDefault="005C6E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65D561C5" w14:textId="77777777" w:rsidR="005C6ECD" w:rsidRDefault="005C6E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614A8FE" w14:textId="77777777" w:rsidR="005C6ECD" w:rsidRDefault="005C6E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A3FDBB" w14:textId="77777777" w:rsidR="005C6ECD" w:rsidRDefault="005C6EC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2B49A02A" w14:textId="77777777" w:rsidR="005C6ECD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42922BB2" w14:textId="77777777" w:rsidR="005C6ECD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5C6ECD" w14:paraId="28424144" w14:textId="77777777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B190992" w14:textId="77777777" w:rsidR="005C6ECD" w:rsidRDefault="005C6E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A90E881" w14:textId="77777777" w:rsidR="005C6ECD" w:rsidRDefault="005C6E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43454C3" w14:textId="77777777" w:rsidR="005C6ECD" w:rsidRDefault="005C6E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6A483A6" w14:textId="77777777" w:rsidR="005C6ECD" w:rsidRDefault="005C6EC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605B43BB" w14:textId="77777777" w:rsidR="005C6ECD" w:rsidRDefault="00000000">
            <w:pPr>
              <w:widowControl/>
              <w:ind w:firstLineChars="800" w:firstLine="19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10CE8980" w14:textId="3715F985" w:rsidR="00D13228" w:rsidRDefault="00D13228">
      <w:pPr>
        <w:jc w:val="left"/>
        <w:rPr>
          <w:rFonts w:ascii="仿宋_GB2312" w:eastAsia="仿宋_GB2312"/>
          <w:sz w:val="32"/>
          <w:szCs w:val="32"/>
        </w:rPr>
      </w:pPr>
    </w:p>
    <w:p w14:paraId="4E553D1A" w14:textId="734D546E" w:rsidR="005C6ECD" w:rsidRDefault="00D13228" w:rsidP="00D1322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noProof/>
        </w:rPr>
        <w:lastRenderedPageBreak/>
        <w:drawing>
          <wp:inline distT="0" distB="0" distL="0" distR="0" wp14:anchorId="67001EB5" wp14:editId="4EA38C61">
            <wp:extent cx="5113020" cy="4457700"/>
            <wp:effectExtent l="0" t="0" r="0" b="0"/>
            <wp:docPr id="730432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mMmI5ZWI4NDYzYjUyMWU0YjBlMzdmODk0ZjY0NzAifQ=="/>
  </w:docVars>
  <w:rsids>
    <w:rsidRoot w:val="0016559C"/>
    <w:rsid w:val="00013213"/>
    <w:rsid w:val="00026EC4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B1941"/>
    <w:rsid w:val="005C5F43"/>
    <w:rsid w:val="005C6ECD"/>
    <w:rsid w:val="005D5C4F"/>
    <w:rsid w:val="005E6002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66517"/>
    <w:rsid w:val="00776CCB"/>
    <w:rsid w:val="00784E9A"/>
    <w:rsid w:val="007914B3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A6964"/>
    <w:rsid w:val="00AE5862"/>
    <w:rsid w:val="00AF46AE"/>
    <w:rsid w:val="00B04F07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61AEE"/>
    <w:rsid w:val="00C62B68"/>
    <w:rsid w:val="00C75ED2"/>
    <w:rsid w:val="00C848E9"/>
    <w:rsid w:val="00CD508A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81163FE"/>
    <w:rsid w:val="0A327637"/>
    <w:rsid w:val="0C15158B"/>
    <w:rsid w:val="0E8F4289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9804D3A"/>
    <w:rsid w:val="2F8512FC"/>
    <w:rsid w:val="30552D1F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D0051F7"/>
    <w:rsid w:val="3D9B0C9C"/>
    <w:rsid w:val="433A7208"/>
    <w:rsid w:val="43AA224B"/>
    <w:rsid w:val="468C46BC"/>
    <w:rsid w:val="4A6B06F9"/>
    <w:rsid w:val="4AFB2C10"/>
    <w:rsid w:val="4C4709E2"/>
    <w:rsid w:val="4D66553A"/>
    <w:rsid w:val="4DBD6EEB"/>
    <w:rsid w:val="569A59E8"/>
    <w:rsid w:val="58893220"/>
    <w:rsid w:val="5903698A"/>
    <w:rsid w:val="59E34532"/>
    <w:rsid w:val="5BB26726"/>
    <w:rsid w:val="60291AE5"/>
    <w:rsid w:val="61601DAF"/>
    <w:rsid w:val="654042C5"/>
    <w:rsid w:val="6E1B6F75"/>
    <w:rsid w:val="6E421B8B"/>
    <w:rsid w:val="6ED91E9B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7802"/>
  <w15:docId w15:val="{83755276-8B95-4B4F-810A-67FA7669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4</cp:revision>
  <dcterms:created xsi:type="dcterms:W3CDTF">2023-12-28T08:46:00Z</dcterms:created>
  <dcterms:modified xsi:type="dcterms:W3CDTF">2023-12-29T01:51:00Z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9809CBC2961148F98E51A5B3A18C4118_13</vt:lpwstr>
  </property>
</Properties>
</file>