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关于</w:t>
      </w:r>
      <w:bookmarkStart w:id="0" w:name="_Hlk97802294"/>
      <w:r>
        <w:rPr>
          <w:rFonts w:hint="eastAsia" w:ascii="方正小标宋简体" w:eastAsia="方正小标宋简体"/>
          <w:sz w:val="36"/>
          <w:szCs w:val="36"/>
        </w:rPr>
        <w:t>博贺镇西葛村植物工程项目设施农用地报批材料编制咨询服</w:t>
      </w:r>
      <w:bookmarkStart w:id="1" w:name="_GoBack"/>
      <w:bookmarkEnd w:id="1"/>
      <w:r>
        <w:rPr>
          <w:rFonts w:hint="eastAsia" w:ascii="方正小标宋简体" w:eastAsia="方正小标宋简体"/>
          <w:sz w:val="36"/>
          <w:szCs w:val="36"/>
        </w:rPr>
        <w:t>务询价调研</w:t>
      </w:r>
      <w:bookmarkEnd w:id="0"/>
      <w:r>
        <w:rPr>
          <w:rFonts w:hint="eastAsia" w:ascii="方正小标宋简体" w:eastAsia="方正小标宋简体"/>
          <w:sz w:val="36"/>
          <w:szCs w:val="36"/>
        </w:rPr>
        <w:t>的公告</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各单位：</w:t>
      </w:r>
    </w:p>
    <w:p>
      <w:pPr>
        <w:ind w:firstLine="640" w:firstLineChars="200"/>
        <w:rPr>
          <w:rFonts w:ascii="仿宋_GB2312" w:eastAsia="仿宋_GB2312"/>
          <w:sz w:val="32"/>
          <w:szCs w:val="32"/>
        </w:rPr>
      </w:pPr>
      <w:r>
        <w:rPr>
          <w:rFonts w:hint="eastAsia" w:ascii="仿宋_GB2312" w:eastAsia="仿宋_GB2312"/>
          <w:sz w:val="32"/>
          <w:szCs w:val="32"/>
        </w:rPr>
        <w:t>我司下属子公司</w:t>
      </w:r>
      <w:r>
        <w:rPr>
          <w:rFonts w:hint="eastAsia" w:ascii="仿宋_GB2312" w:eastAsia="仿宋_GB2312"/>
          <w:sz w:val="32"/>
          <w:szCs w:val="32"/>
          <w:lang w:val="en-US" w:eastAsia="zh-CN"/>
        </w:rPr>
        <w:t>茂名滨海国有资产经营管理有限公司</w:t>
      </w:r>
      <w:r>
        <w:rPr>
          <w:rFonts w:hint="eastAsia" w:ascii="仿宋_GB2312" w:eastAsia="仿宋_GB2312"/>
          <w:sz w:val="32"/>
          <w:szCs w:val="32"/>
        </w:rPr>
        <w:t>负责</w:t>
      </w:r>
      <w:r>
        <w:rPr>
          <w:rFonts w:hint="eastAsia" w:ascii="仿宋_GB2312" w:eastAsia="仿宋_GB2312"/>
          <w:sz w:val="32"/>
          <w:szCs w:val="32"/>
          <w:lang w:val="en-US" w:eastAsia="zh-CN"/>
        </w:rPr>
        <w:t>开展采购博贺镇西葛村植物工程项目设施农用地报批材料编制咨询服务</w:t>
      </w:r>
      <w:r>
        <w:rPr>
          <w:rFonts w:hint="eastAsia" w:ascii="仿宋_GB2312" w:eastAsia="仿宋_GB2312"/>
          <w:sz w:val="32"/>
          <w:szCs w:val="32"/>
        </w:rPr>
        <w:t>。现阶段公开向社会进行</w:t>
      </w:r>
      <w:r>
        <w:rPr>
          <w:rFonts w:hint="eastAsia" w:ascii="仿宋_GB2312" w:eastAsia="仿宋_GB2312"/>
          <w:sz w:val="32"/>
          <w:szCs w:val="32"/>
          <w:lang w:val="en-US" w:eastAsia="zh-CN"/>
        </w:rPr>
        <w:t>本项目服务费</w:t>
      </w:r>
      <w:r>
        <w:rPr>
          <w:rFonts w:hint="eastAsia" w:ascii="仿宋_GB2312" w:eastAsia="仿宋_GB2312"/>
          <w:sz w:val="32"/>
          <w:szCs w:val="32"/>
        </w:rPr>
        <w:t>调研。调研函格式详见附件，请各意向单位于</w:t>
      </w:r>
      <w:r>
        <w:rPr>
          <w:rFonts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w:t>
      </w:r>
      <w:r>
        <w:rPr>
          <w:rFonts w:hint="eastAsia" w:ascii="仿宋_GB2312" w:eastAsia="仿宋_GB2312"/>
          <w:sz w:val="32"/>
          <w:szCs w:val="32"/>
          <w:lang w:val="en-US" w:eastAsia="zh-CN"/>
        </w:rPr>
        <w:t>4</w:t>
      </w:r>
      <w:r>
        <w:rPr>
          <w:rFonts w:ascii="仿宋_GB2312" w:eastAsia="仿宋_GB2312"/>
          <w:sz w:val="32"/>
          <w:szCs w:val="32"/>
        </w:rPr>
        <w:t>月</w:t>
      </w:r>
      <w:r>
        <w:rPr>
          <w:rFonts w:hint="eastAsia" w:ascii="仿宋_GB2312" w:eastAsia="仿宋_GB2312"/>
          <w:sz w:val="32"/>
          <w:szCs w:val="32"/>
          <w:lang w:val="en-US" w:eastAsia="zh-CN"/>
        </w:rPr>
        <w:t>19</w:t>
      </w:r>
      <w:r>
        <w:rPr>
          <w:rFonts w:ascii="仿宋_GB2312" w:eastAsia="仿宋_GB2312"/>
          <w:sz w:val="32"/>
          <w:szCs w:val="32"/>
        </w:rPr>
        <w:t>日</w:t>
      </w:r>
      <w:r>
        <w:rPr>
          <w:rFonts w:hint="eastAsia" w:ascii="仿宋_GB2312" w:eastAsia="仿宋_GB2312"/>
          <w:sz w:val="32"/>
          <w:szCs w:val="32"/>
        </w:rPr>
        <w:t>17</w:t>
      </w:r>
      <w:r>
        <w:rPr>
          <w:rFonts w:ascii="仿宋_GB2312" w:eastAsia="仿宋_GB2312"/>
          <w:sz w:val="32"/>
          <w:szCs w:val="32"/>
        </w:rPr>
        <w:t>点前送达</w:t>
      </w:r>
      <w:r>
        <w:rPr>
          <w:rFonts w:hint="eastAsia" w:ascii="仿宋_GB2312" w:eastAsia="仿宋_GB2312"/>
          <w:sz w:val="32"/>
          <w:szCs w:val="32"/>
        </w:rPr>
        <w:t>我司</w:t>
      </w:r>
      <w:r>
        <w:rPr>
          <w:rFonts w:ascii="仿宋_GB2312" w:eastAsia="仿宋_GB2312"/>
          <w:sz w:val="32"/>
          <w:szCs w:val="32"/>
        </w:rPr>
        <w:t>邮箱，邮箱地址</w:t>
      </w:r>
      <w:r>
        <w:rPr>
          <w:rFonts w:hint="eastAsia" w:ascii="仿宋_GB2312" w:eastAsia="仿宋_GB2312"/>
          <w:sz w:val="32"/>
          <w:szCs w:val="32"/>
          <w:lang w:val="en-US" w:eastAsia="zh-CN"/>
        </w:rPr>
        <w:t>19820381678@139</w:t>
      </w:r>
      <w:r>
        <w:rPr>
          <w:rFonts w:ascii="仿宋_GB2312" w:eastAsia="仿宋_GB2312"/>
          <w:sz w:val="32"/>
          <w:szCs w:val="32"/>
        </w:rPr>
        <w:t>.com。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ind w:firstLine="640" w:firstLineChars="200"/>
        <w:rPr>
          <w:rFonts w:ascii="仿宋_GB2312" w:eastAsia="仿宋_GB2312"/>
          <w:sz w:val="32"/>
          <w:szCs w:val="32"/>
        </w:rPr>
      </w:pPr>
    </w:p>
    <w:p>
      <w:pPr>
        <w:ind w:left="1559" w:leftChars="270" w:hanging="992" w:hangingChars="310"/>
        <w:rPr>
          <w:rFonts w:ascii="仿宋_GB2312" w:eastAsia="仿宋_GB2312"/>
          <w:sz w:val="32"/>
          <w:szCs w:val="32"/>
        </w:rPr>
      </w:pPr>
      <w:r>
        <w:rPr>
          <w:rFonts w:hint="eastAsia" w:ascii="仿宋_GB2312" w:eastAsia="仿宋_GB2312"/>
          <w:sz w:val="32"/>
          <w:szCs w:val="32"/>
        </w:rPr>
        <w:t>附件：设施农用地报批材料编制咨询服务询价调研函</w:t>
      </w:r>
    </w:p>
    <w:p>
      <w:pPr>
        <w:jc w:val="right"/>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茂名滨海发展集团有限公司</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设施农用地报批材料编制咨询服务询价调研函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419"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博贺镇西葛村</w:t>
            </w:r>
            <w:r>
              <w:rPr>
                <w:rFonts w:hint="eastAsia" w:ascii="宋体" w:hAnsi="宋体" w:eastAsia="宋体" w:cs="仿宋"/>
                <w:sz w:val="24"/>
                <w:szCs w:val="24"/>
                <w:lang w:val="en-US" w:eastAsia="zh-CN"/>
              </w:rPr>
              <w:t>植物工厂项目</w:t>
            </w:r>
            <w:r>
              <w:rPr>
                <w:rFonts w:hint="eastAsia" w:ascii="宋体" w:hAnsi="宋体" w:eastAsia="宋体" w:cs="仿宋"/>
                <w:sz w:val="24"/>
                <w:szCs w:val="24"/>
              </w:rPr>
              <w:t>设施农用地报批材料编制咨询服务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茂名盈瑞科技发展有限公司拟占用位于滨海新区博贺镇西葛村的土地，打造集现代化农业、观光旅游型农业为一体的农业项目，项目总投资3000万，总占地约69亩，其中需要办理设施农用地报批的面积约21亩。</w:t>
            </w:r>
          </w:p>
        </w:tc>
      </w:tr>
      <w:tr>
        <w:tblPrEx>
          <w:tblCellMar>
            <w:top w:w="0" w:type="dxa"/>
            <w:left w:w="108" w:type="dxa"/>
            <w:bottom w:w="0" w:type="dxa"/>
            <w:right w:w="108" w:type="dxa"/>
          </w:tblCellMar>
        </w:tblPrEx>
        <w:trPr>
          <w:gridAfter w:val="1"/>
          <w:wAfter w:w="317" w:type="dxa"/>
          <w:trHeight w:val="2974" w:hRule="atLeast"/>
          <w:jc w:val="center"/>
        </w:trPr>
        <w:tc>
          <w:tcPr>
            <w:tcW w:w="127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 w:val="24"/>
                <w:szCs w:val="24"/>
              </w:rPr>
            </w:pPr>
            <w:r>
              <w:rPr>
                <w:rFonts w:hint="eastAsia" w:ascii="宋体" w:hAnsi="宋体" w:eastAsia="宋体" w:cs="仿宋"/>
                <w:sz w:val="24"/>
                <w:szCs w:val="24"/>
              </w:rPr>
              <w:t>博贺镇西葛村设施农用地报批材料编制咨询服务</w:t>
            </w:r>
            <w:r>
              <w:rPr>
                <w:rFonts w:hint="eastAsia" w:ascii="宋体" w:hAnsi="宋体" w:eastAsia="宋体" w:cs="宋体"/>
                <w:color w:val="000000"/>
                <w:kern w:val="0"/>
                <w:sz w:val="24"/>
                <w:szCs w:val="24"/>
              </w:rPr>
              <w:t>工作内容包括但不限于：</w:t>
            </w:r>
          </w:p>
          <w:p>
            <w:pPr>
              <w:numPr>
                <w:ilvl w:val="0"/>
                <w:numId w:val="1"/>
              </w:num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完成滨海新区博贺镇西葛村设施农用地复垦方案编制；</w:t>
            </w:r>
          </w:p>
          <w:p>
            <w:pPr>
              <w:numPr>
                <w:ilvl w:val="0"/>
                <w:numId w:val="1"/>
              </w:numP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完成滨海新区博贺镇西葛村设施农用占用耕作层剥离方案编制；</w:t>
            </w:r>
          </w:p>
          <w:p>
            <w:pPr>
              <w:numPr>
                <w:ilvl w:val="0"/>
                <w:numId w:val="1"/>
              </w:numP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完成滨海新区博贺镇西葛村设施农用报批材料编制；</w:t>
            </w:r>
          </w:p>
          <w:p>
            <w:pPr>
              <w:numPr>
                <w:ilvl w:val="0"/>
                <w:numId w:val="1"/>
              </w:numP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完成报批材料组件并协助取得批复；</w:t>
            </w:r>
          </w:p>
          <w:p>
            <w:pPr>
              <w:numPr>
                <w:ilvl w:val="0"/>
                <w:numId w:val="0"/>
              </w:numP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以上服务工作内容暂定，具体以实际发布的采购公告为准。</w:t>
            </w:r>
          </w:p>
        </w:tc>
      </w:tr>
      <w:tr>
        <w:tblPrEx>
          <w:tblCellMar>
            <w:top w:w="0" w:type="dxa"/>
            <w:left w:w="108" w:type="dxa"/>
            <w:bottom w:w="0" w:type="dxa"/>
            <w:right w:w="108" w:type="dxa"/>
          </w:tblCellMar>
        </w:tblPrEx>
        <w:trPr>
          <w:gridAfter w:val="1"/>
          <w:wAfter w:w="317" w:type="dxa"/>
          <w:trHeight w:val="977"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报价</w:t>
            </w:r>
            <w:r>
              <w:rPr>
                <w:rFonts w:hint="eastAsia" w:ascii="宋体" w:hAnsi="宋体" w:eastAsia="宋体" w:cs="宋体"/>
                <w:color w:val="000000"/>
                <w:kern w:val="0"/>
                <w:sz w:val="24"/>
                <w:szCs w:val="24"/>
              </w:rPr>
              <w:t>包干含税，包括但不限于差旅费、设计费、税金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文印费</w:t>
            </w:r>
            <w:r>
              <w:rPr>
                <w:rFonts w:hint="eastAsia" w:ascii="宋体" w:hAnsi="宋体" w:eastAsia="宋体" w:cs="宋体"/>
                <w:color w:val="000000"/>
                <w:kern w:val="0"/>
                <w:sz w:val="24"/>
                <w:szCs w:val="24"/>
              </w:rPr>
              <w:t>等</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19</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点前送达我司工作邮箱，邮箱地址：</w:t>
            </w:r>
            <w:r>
              <w:rPr>
                <w:rFonts w:hint="eastAsia" w:ascii="宋体" w:hAnsi="宋体" w:eastAsia="宋体" w:cs="宋体"/>
                <w:color w:val="000000"/>
                <w:kern w:val="0"/>
                <w:sz w:val="24"/>
                <w:szCs w:val="24"/>
                <w:lang w:val="en-US" w:eastAsia="zh-CN"/>
              </w:rPr>
              <w:t>19820381678@139</w:t>
            </w:r>
            <w:r>
              <w:rPr>
                <w:rFonts w:hint="eastAsia" w:ascii="宋体" w:hAnsi="宋体" w:eastAsia="宋体" w:cs="宋体"/>
                <w:color w:val="000000"/>
                <w:kern w:val="0"/>
                <w:sz w:val="24"/>
                <w:szCs w:val="24"/>
              </w:rPr>
              <w:t>.com。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博贺镇西葛村植物工厂项目设施农用地报批材料编制咨询服务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686"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545"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报价联</w:t>
            </w:r>
          </w:p>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25A3DBEA-7DA6-4D4D-AF38-2FC095C76D47}"/>
  </w:font>
  <w:font w:name="方正小标宋简体">
    <w:panose1 w:val="02000000000000000000"/>
    <w:charset w:val="86"/>
    <w:family w:val="auto"/>
    <w:pitch w:val="default"/>
    <w:sig w:usb0="800002BF" w:usb1="184F6CF8" w:usb2="00000012" w:usb3="00000000" w:csb0="00160001" w:csb1="12030000"/>
    <w:embedRegular r:id="rId2" w:fontKey="{1AD4D83D-6DBB-4BBF-8676-9B19CCD466E6}"/>
  </w:font>
  <w:font w:name="仿宋_GB2312">
    <w:panose1 w:val="02010609030101010101"/>
    <w:charset w:val="86"/>
    <w:family w:val="modern"/>
    <w:pitch w:val="default"/>
    <w:sig w:usb0="00000001" w:usb1="080E0000" w:usb2="00000000" w:usb3="00000000" w:csb0="00040000" w:csb1="00000000"/>
    <w:embedRegular r:id="rId3" w:fontKey="{7A6DDB7B-5D47-4A49-8F69-6321297814FA}"/>
  </w:font>
  <w:font w:name="仿宋">
    <w:panose1 w:val="02010609060101010101"/>
    <w:charset w:val="86"/>
    <w:family w:val="modern"/>
    <w:pitch w:val="default"/>
    <w:sig w:usb0="800002BF" w:usb1="38CF7CFA" w:usb2="00000016" w:usb3="00000000" w:csb0="00040001" w:csb1="00000000"/>
    <w:embedRegular r:id="rId4" w:fontKey="{C4A4900A-2830-41ED-93C9-FF627E6AA8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35973"/>
    <w:multiLevelType w:val="singleLevel"/>
    <w:tmpl w:val="698359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kOGQ2NTJkMTQ2OGJlOWYzM2NiNTE4NDIwZjc2NmUifQ=="/>
  </w:docVars>
  <w:rsids>
    <w:rsidRoot w:val="0016559C"/>
    <w:rsid w:val="00013213"/>
    <w:rsid w:val="00023038"/>
    <w:rsid w:val="00032D49"/>
    <w:rsid w:val="00033EE2"/>
    <w:rsid w:val="000345F1"/>
    <w:rsid w:val="000A3395"/>
    <w:rsid w:val="000B2AAD"/>
    <w:rsid w:val="000C323B"/>
    <w:rsid w:val="000E1F7A"/>
    <w:rsid w:val="00101E86"/>
    <w:rsid w:val="00117743"/>
    <w:rsid w:val="00136B3F"/>
    <w:rsid w:val="0016559C"/>
    <w:rsid w:val="00191715"/>
    <w:rsid w:val="001E57AD"/>
    <w:rsid w:val="0021440E"/>
    <w:rsid w:val="00214B14"/>
    <w:rsid w:val="00245E2B"/>
    <w:rsid w:val="00255C74"/>
    <w:rsid w:val="00293AC8"/>
    <w:rsid w:val="002967EF"/>
    <w:rsid w:val="002B27E4"/>
    <w:rsid w:val="002C2AA2"/>
    <w:rsid w:val="00333BD2"/>
    <w:rsid w:val="00354B10"/>
    <w:rsid w:val="00375EE1"/>
    <w:rsid w:val="0038564F"/>
    <w:rsid w:val="003E73D7"/>
    <w:rsid w:val="00425F1B"/>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3AA7"/>
    <w:rsid w:val="00776CCB"/>
    <w:rsid w:val="00784E9A"/>
    <w:rsid w:val="007914B3"/>
    <w:rsid w:val="007A0EBD"/>
    <w:rsid w:val="007B33EC"/>
    <w:rsid w:val="007E64FC"/>
    <w:rsid w:val="00806F6F"/>
    <w:rsid w:val="0080712E"/>
    <w:rsid w:val="008342EF"/>
    <w:rsid w:val="00847A9E"/>
    <w:rsid w:val="008511A0"/>
    <w:rsid w:val="0089496D"/>
    <w:rsid w:val="008A4361"/>
    <w:rsid w:val="008C4520"/>
    <w:rsid w:val="008C5595"/>
    <w:rsid w:val="00922E93"/>
    <w:rsid w:val="0093254D"/>
    <w:rsid w:val="00950BC0"/>
    <w:rsid w:val="00956793"/>
    <w:rsid w:val="009C1D2B"/>
    <w:rsid w:val="009F746C"/>
    <w:rsid w:val="00A16FCB"/>
    <w:rsid w:val="00A211AB"/>
    <w:rsid w:val="00A43243"/>
    <w:rsid w:val="00A75A10"/>
    <w:rsid w:val="00A85A63"/>
    <w:rsid w:val="00A86D97"/>
    <w:rsid w:val="00A96D97"/>
    <w:rsid w:val="00AC39B3"/>
    <w:rsid w:val="00AF46AE"/>
    <w:rsid w:val="00B04F07"/>
    <w:rsid w:val="00B524FB"/>
    <w:rsid w:val="00B930DB"/>
    <w:rsid w:val="00BA78AE"/>
    <w:rsid w:val="00BB5495"/>
    <w:rsid w:val="00BD7463"/>
    <w:rsid w:val="00BE17AB"/>
    <w:rsid w:val="00BF4A41"/>
    <w:rsid w:val="00C02E24"/>
    <w:rsid w:val="00C21F33"/>
    <w:rsid w:val="00C2202F"/>
    <w:rsid w:val="00C61AEE"/>
    <w:rsid w:val="00C62B68"/>
    <w:rsid w:val="00C848E9"/>
    <w:rsid w:val="00CD508A"/>
    <w:rsid w:val="00D01D36"/>
    <w:rsid w:val="00D01F64"/>
    <w:rsid w:val="00D36E79"/>
    <w:rsid w:val="00D76253"/>
    <w:rsid w:val="00D777A6"/>
    <w:rsid w:val="00DA01E5"/>
    <w:rsid w:val="00DE0DE9"/>
    <w:rsid w:val="00E00C09"/>
    <w:rsid w:val="00E13EA6"/>
    <w:rsid w:val="00E3770A"/>
    <w:rsid w:val="00E55246"/>
    <w:rsid w:val="00E76232"/>
    <w:rsid w:val="00E847F2"/>
    <w:rsid w:val="00E91C77"/>
    <w:rsid w:val="00EA2C51"/>
    <w:rsid w:val="00EB3863"/>
    <w:rsid w:val="00EC4F2A"/>
    <w:rsid w:val="00EF15B1"/>
    <w:rsid w:val="00F03798"/>
    <w:rsid w:val="00F24ECB"/>
    <w:rsid w:val="00F73B94"/>
    <w:rsid w:val="00FA30B1"/>
    <w:rsid w:val="00FD7180"/>
    <w:rsid w:val="00FE776A"/>
    <w:rsid w:val="00FF58EB"/>
    <w:rsid w:val="00FF5BA5"/>
    <w:rsid w:val="02CF46F5"/>
    <w:rsid w:val="040251CE"/>
    <w:rsid w:val="0A327637"/>
    <w:rsid w:val="0E8F4289"/>
    <w:rsid w:val="138767C9"/>
    <w:rsid w:val="1680360B"/>
    <w:rsid w:val="1AB01BE3"/>
    <w:rsid w:val="1B024A1B"/>
    <w:rsid w:val="1CE77425"/>
    <w:rsid w:val="1D5C2A5E"/>
    <w:rsid w:val="24E362ED"/>
    <w:rsid w:val="25823A31"/>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3890A7D"/>
    <w:rsid w:val="6E1B6F75"/>
    <w:rsid w:val="6E421B8B"/>
    <w:rsid w:val="6ED91E9B"/>
    <w:rsid w:val="741D7F6F"/>
    <w:rsid w:val="755B7BD7"/>
    <w:rsid w:val="75DA1EAA"/>
    <w:rsid w:val="7A1E2086"/>
    <w:rsid w:val="7FC3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Words>
  <Characters>805</Characters>
  <Lines>6</Lines>
  <Paragraphs>1</Paragraphs>
  <TotalTime>1</TotalTime>
  <ScaleCrop>false</ScaleCrop>
  <LinksUpToDate>false</LinksUpToDate>
  <CharactersWithSpaces>945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陈国维</cp:lastModifiedBy>
  <dcterms:modified xsi:type="dcterms:W3CDTF">2024-04-16T09:27:04Z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B36B8798F2B747ECB1AE4D6727F3F962_13</vt:lpwstr>
  </property>
</Properties>
</file>