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9DD2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茂名滨海新区自来水投资有限公司2024年10月-2025年9月生产药剂供应商采购项目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31EC0704"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茂名滨海新区自来水投资有限公司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茂名滨海新区自来水投资有限公司2024年10月-2025年9月生产药剂供应商采购项目</w:t>
      </w:r>
      <w:r>
        <w:rPr>
          <w:rFonts w:hint="eastAsia" w:ascii="仿宋_GB2312" w:eastAsia="仿宋_GB2312"/>
          <w:sz w:val="32"/>
          <w:szCs w:val="32"/>
        </w:rPr>
        <w:t>的公开招标工作。为配合做好招标流程，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2024年7月25日17点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茂名滨海新区自来水投资有限公司2024年10月-2025年9月生产药剂供应商采购项目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2E1D47F2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 w14:paraId="64DB75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2024年7月19日</w:t>
      </w:r>
    </w:p>
    <w:p w14:paraId="08EE0A3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5EE0E1D"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5715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茂名滨海新区自来水投资有限公司2024年10月-2025年9月生产药剂供应商采购项目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2024年7月19日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茂名滨海新区自来水投资有限公司2024年10月-2025年9月生产药剂供应商采购项目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EE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茂名滨海新区自来水投资有限公司2024年10月-2025年9月生产药剂供应商采购项目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33040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2024年7月25日17点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51FF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0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茂名滨海新区自来水投资有限公司2024年10月-2025年9月生产药剂供应商采购项目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5988050"/>
            <wp:effectExtent l="0" t="0" r="1905" b="1270"/>
            <wp:docPr id="1" name="图片 1" descr="1721199947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199947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52730AE9"/>
    <w:rsid w:val="569A59E8"/>
    <w:rsid w:val="58893220"/>
    <w:rsid w:val="5903698A"/>
    <w:rsid w:val="59E34532"/>
    <w:rsid w:val="5BB26726"/>
    <w:rsid w:val="60291AE5"/>
    <w:rsid w:val="605D6E26"/>
    <w:rsid w:val="61601DAF"/>
    <w:rsid w:val="638A3118"/>
    <w:rsid w:val="653611F1"/>
    <w:rsid w:val="654042C5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C6B2A11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1029</Characters>
  <Lines>7</Lines>
  <Paragraphs>2</Paragraphs>
  <TotalTime>4</TotalTime>
  <ScaleCrop>false</ScaleCrop>
  <LinksUpToDate>false</LinksUpToDate>
  <CharactersWithSpaces>1094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2024-07-19T03:06:01Z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9BD75CD0788D4034A6A34A5DFD719C29_13</vt:lpwstr>
  </property>
</Properties>
</file>