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1CE49">
      <w:pPr>
        <w:spacing w:line="720" w:lineRule="exact"/>
        <w:jc w:val="center"/>
        <w:rPr>
          <w:rFonts w:hint="eastAsia" w:ascii="方正小标宋简体" w:eastAsia="方正小标宋简体"/>
          <w:spacing w:val="-20"/>
          <w:sz w:val="44"/>
          <w:szCs w:val="44"/>
          <w:highlight w:val="none"/>
        </w:rPr>
      </w:pPr>
      <w:r>
        <w:rPr>
          <w:rFonts w:hint="eastAsia" w:ascii="方正小标宋简体" w:eastAsia="方正小标宋简体"/>
          <w:spacing w:val="-20"/>
          <w:sz w:val="44"/>
          <w:szCs w:val="44"/>
          <w:highlight w:val="none"/>
        </w:rPr>
        <w:t>关于公开</w:t>
      </w:r>
      <w:r>
        <w:rPr>
          <w:rFonts w:hint="eastAsia" w:ascii="方正小标宋简体" w:eastAsia="方正小标宋简体"/>
          <w:spacing w:val="-20"/>
          <w:sz w:val="44"/>
          <w:szCs w:val="44"/>
          <w:highlight w:val="none"/>
          <w:lang w:val="en-US" w:eastAsia="zh-CN"/>
        </w:rPr>
        <w:t>采购博贺湾大道保利中悦花园段路灯变压器和控制电箱项目预算审核服务</w:t>
      </w:r>
      <w:r>
        <w:rPr>
          <w:rFonts w:hint="eastAsia" w:ascii="方正小标宋简体" w:eastAsia="方正小标宋简体"/>
          <w:spacing w:val="-20"/>
          <w:sz w:val="44"/>
          <w:szCs w:val="44"/>
          <w:highlight w:val="none"/>
        </w:rPr>
        <w:t>的公告</w:t>
      </w:r>
    </w:p>
    <w:p w14:paraId="3B938084">
      <w:pPr>
        <w:jc w:val="center"/>
        <w:rPr>
          <w:rFonts w:hint="eastAsia" w:ascii="仿宋_GB2312" w:eastAsia="仿宋_GB2312"/>
          <w:sz w:val="32"/>
          <w:szCs w:val="32"/>
          <w:highlight w:val="none"/>
        </w:rPr>
      </w:pPr>
    </w:p>
    <w:p w14:paraId="24B6120F">
      <w:pPr>
        <w:spacing w:line="590" w:lineRule="exact"/>
        <w:rPr>
          <w:rFonts w:hint="eastAsia" w:ascii="仿宋_GB2312" w:eastAsia="仿宋_GB2312"/>
          <w:sz w:val="32"/>
          <w:szCs w:val="32"/>
          <w:highlight w:val="none"/>
        </w:rPr>
      </w:pPr>
      <w:r>
        <w:rPr>
          <w:rFonts w:hint="eastAsia" w:ascii="仿宋_GB2312" w:eastAsia="仿宋_GB2312"/>
          <w:sz w:val="32"/>
          <w:szCs w:val="32"/>
          <w:highlight w:val="none"/>
        </w:rPr>
        <w:t>各单位：</w:t>
      </w:r>
    </w:p>
    <w:p w14:paraId="77DF9593">
      <w:pPr>
        <w:ind w:firstLine="640" w:firstLineChars="200"/>
        <w:jc w:val="both"/>
        <w:rPr>
          <w:rFonts w:hint="eastAsia" w:ascii="方正小标宋简体" w:eastAsia="方正小标宋简体"/>
          <w:sz w:val="36"/>
          <w:szCs w:val="36"/>
          <w:highlight w:val="none"/>
        </w:rPr>
      </w:pPr>
      <w:r>
        <w:rPr>
          <w:rFonts w:hint="eastAsia" w:ascii="仿宋_GB2312" w:eastAsia="仿宋_GB2312"/>
          <w:sz w:val="32"/>
          <w:szCs w:val="32"/>
          <w:highlight w:val="none"/>
        </w:rPr>
        <w:t>我司</w:t>
      </w:r>
      <w:r>
        <w:rPr>
          <w:rFonts w:hint="eastAsia" w:ascii="仿宋_GB2312" w:eastAsia="仿宋_GB2312"/>
          <w:sz w:val="32"/>
          <w:szCs w:val="32"/>
          <w:highlight w:val="none"/>
          <w:lang w:val="en-US" w:eastAsia="zh-CN"/>
        </w:rPr>
        <w:t>拟</w:t>
      </w:r>
      <w:r>
        <w:rPr>
          <w:rFonts w:hint="eastAsia" w:ascii="仿宋_GB2312" w:eastAsia="仿宋_GB2312"/>
          <w:sz w:val="32"/>
          <w:szCs w:val="32"/>
          <w:highlight w:val="none"/>
        </w:rPr>
        <w:t>公开</w:t>
      </w:r>
      <w:r>
        <w:rPr>
          <w:rFonts w:hint="eastAsia" w:ascii="仿宋_GB2312" w:eastAsia="仿宋_GB2312"/>
          <w:sz w:val="32"/>
          <w:szCs w:val="32"/>
          <w:highlight w:val="none"/>
          <w:lang w:val="en-US" w:eastAsia="zh-CN"/>
        </w:rPr>
        <w:t>采购公开采购博贺湾大道保利中悦花园段路灯变压器和控制电箱项目预算审核服务</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现阶段公开向社会</w:t>
      </w:r>
      <w:r>
        <w:rPr>
          <w:rFonts w:hint="eastAsia" w:ascii="仿宋_GB2312" w:eastAsia="仿宋_GB2312"/>
          <w:sz w:val="32"/>
          <w:szCs w:val="32"/>
          <w:highlight w:val="none"/>
          <w:lang w:val="en-US" w:eastAsia="zh-CN"/>
        </w:rPr>
        <w:t>采购</w:t>
      </w:r>
      <w:r>
        <w:rPr>
          <w:rFonts w:hint="eastAsia" w:ascii="仿宋_GB2312" w:eastAsia="仿宋_GB2312"/>
          <w:sz w:val="32"/>
          <w:szCs w:val="32"/>
          <w:highlight w:val="none"/>
        </w:rPr>
        <w:t>该项目的</w:t>
      </w:r>
      <w:r>
        <w:rPr>
          <w:rFonts w:hint="eastAsia" w:ascii="仿宋_GB2312" w:eastAsia="仿宋_GB2312"/>
          <w:sz w:val="32"/>
          <w:szCs w:val="32"/>
          <w:highlight w:val="none"/>
          <w:lang w:val="en-US" w:eastAsia="zh-CN"/>
        </w:rPr>
        <w:t>预算审核服务</w:t>
      </w:r>
      <w:r>
        <w:rPr>
          <w:rFonts w:hint="eastAsia" w:ascii="仿宋_GB2312" w:eastAsia="仿宋_GB2312"/>
          <w:sz w:val="32"/>
          <w:szCs w:val="32"/>
          <w:highlight w:val="none"/>
        </w:rPr>
        <w:t>单位。报</w:t>
      </w:r>
      <w:r>
        <w:rPr>
          <w:rFonts w:hint="eastAsia" w:ascii="仿宋_GB2312" w:eastAsia="仿宋_GB2312"/>
          <w:sz w:val="32"/>
          <w:szCs w:val="32"/>
          <w:highlight w:val="none"/>
          <w:lang w:val="en-US" w:eastAsia="zh-CN"/>
        </w:rPr>
        <w:t>价</w:t>
      </w:r>
      <w:r>
        <w:rPr>
          <w:rFonts w:hint="eastAsia" w:ascii="仿宋_GB2312" w:eastAsia="仿宋_GB2312"/>
          <w:sz w:val="32"/>
          <w:szCs w:val="32"/>
          <w:highlight w:val="none"/>
        </w:rPr>
        <w:t>格式及要求详见附件，请各意向单位于2024年</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日1</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点</w:t>
      </w:r>
      <w:r>
        <w:rPr>
          <w:rFonts w:ascii="仿宋_GB2312" w:eastAsia="仿宋_GB2312"/>
          <w:sz w:val="32"/>
          <w:szCs w:val="32"/>
          <w:highlight w:val="none"/>
        </w:rPr>
        <w:t>前送达</w:t>
      </w:r>
      <w:r>
        <w:rPr>
          <w:rFonts w:hint="eastAsia" w:ascii="仿宋_GB2312" w:eastAsia="仿宋_GB2312"/>
          <w:sz w:val="32"/>
          <w:szCs w:val="32"/>
          <w:highlight w:val="none"/>
        </w:rPr>
        <w:t>我司</w:t>
      </w:r>
      <w:r>
        <w:rPr>
          <w:rFonts w:ascii="仿宋_GB2312" w:eastAsia="仿宋_GB2312"/>
          <w:sz w:val="32"/>
          <w:szCs w:val="32"/>
          <w:highlight w:val="none"/>
        </w:rPr>
        <w:t>邮箱，邮箱地址323431302</w:t>
      </w:r>
      <w:r>
        <w:rPr>
          <w:rFonts w:hint="eastAsia" w:ascii="仿宋_GB2312" w:eastAsia="仿宋_GB2312"/>
          <w:sz w:val="32"/>
          <w:szCs w:val="32"/>
          <w:highlight w:val="none"/>
        </w:rPr>
        <w:t>@</w:t>
      </w:r>
      <w:r>
        <w:rPr>
          <w:rFonts w:ascii="仿宋_GB2312" w:eastAsia="仿宋_GB2312"/>
          <w:sz w:val="32"/>
          <w:szCs w:val="32"/>
          <w:highlight w:val="none"/>
        </w:rPr>
        <w:t>qq.com。</w:t>
      </w:r>
    </w:p>
    <w:p w14:paraId="577A1738">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特此公告。</w:t>
      </w:r>
    </w:p>
    <w:p w14:paraId="01D9B210">
      <w:pPr>
        <w:spacing w:line="590" w:lineRule="exact"/>
        <w:ind w:firstLine="640" w:firstLineChars="200"/>
        <w:rPr>
          <w:rFonts w:hint="eastAsia" w:ascii="仿宋_GB2312" w:eastAsia="仿宋_GB2312"/>
          <w:sz w:val="32"/>
          <w:szCs w:val="32"/>
          <w:highlight w:val="none"/>
        </w:rPr>
      </w:pPr>
    </w:p>
    <w:p w14:paraId="177B4F50">
      <w:pPr>
        <w:spacing w:line="590" w:lineRule="exact"/>
        <w:ind w:firstLine="640" w:firstLineChars="200"/>
        <w:rPr>
          <w:rFonts w:hint="eastAsia" w:ascii="仿宋_GB2312" w:eastAsia="仿宋_GB2312"/>
          <w:sz w:val="32"/>
          <w:szCs w:val="32"/>
          <w:highlight w:val="none"/>
        </w:rPr>
      </w:pPr>
    </w:p>
    <w:p w14:paraId="4FBFCA18">
      <w:pPr>
        <w:pStyle w:val="4"/>
        <w:keepNext w:val="0"/>
        <w:keepLines w:val="0"/>
        <w:widowControl/>
        <w:suppressLineNumbers w:val="0"/>
        <w:spacing w:before="100" w:beforeAutospacing="0" w:after="0" w:afterAutospacing="0"/>
        <w:ind w:left="1598" w:leftChars="304" w:hanging="960" w:hangingChars="300"/>
        <w:rPr>
          <w:rFonts w:hint="eastAsia" w:ascii="宋体" w:hAnsi="宋体" w:eastAsia="宋体" w:cs="宋体"/>
          <w:color w:val="000000"/>
          <w:sz w:val="31"/>
          <w:szCs w:val="31"/>
          <w:highlight w:val="none"/>
          <w:lang w:val="en-US" w:eastAsia="zh-CN"/>
        </w:rPr>
      </w:pPr>
      <w:r>
        <w:rPr>
          <w:rFonts w:hint="eastAsia" w:ascii="仿宋_GB2312" w:eastAsia="仿宋_GB2312"/>
          <w:sz w:val="32"/>
          <w:szCs w:val="32"/>
          <w:highlight w:val="none"/>
        </w:rPr>
        <w:t>附件：</w:t>
      </w:r>
      <w:r>
        <w:rPr>
          <w:rFonts w:hint="eastAsia" w:ascii="仿宋_GB2312" w:eastAsia="仿宋_GB2312"/>
          <w:sz w:val="32"/>
          <w:szCs w:val="32"/>
          <w:highlight w:val="none"/>
          <w:lang w:val="en-US" w:eastAsia="zh-CN"/>
        </w:rPr>
        <w:t>博贺湾大道保利中悦花园段路灯变压器和控制电箱项目预算</w:t>
      </w:r>
      <w:r>
        <w:rPr>
          <w:rFonts w:hint="eastAsia" w:ascii="宋体" w:hAnsi="宋体" w:eastAsia="宋体" w:cs="宋体"/>
          <w:color w:val="000000"/>
          <w:sz w:val="31"/>
          <w:szCs w:val="31"/>
          <w:highlight w:val="none"/>
          <w:lang w:val="en-US" w:eastAsia="zh-CN"/>
        </w:rPr>
        <w:t>报价单</w:t>
      </w:r>
    </w:p>
    <w:p w14:paraId="42251F9B">
      <w:pPr>
        <w:pStyle w:val="4"/>
        <w:keepNext w:val="0"/>
        <w:keepLines w:val="0"/>
        <w:widowControl/>
        <w:suppressLineNumbers w:val="0"/>
        <w:spacing w:before="100" w:beforeAutospacing="0" w:after="0" w:afterAutospacing="0"/>
        <w:ind w:left="1568" w:leftChars="304" w:hanging="930" w:hangingChars="300"/>
        <w:rPr>
          <w:rFonts w:hint="eastAsia" w:ascii="宋体" w:hAnsi="宋体" w:eastAsia="宋体" w:cs="宋体"/>
          <w:color w:val="000000"/>
          <w:sz w:val="31"/>
          <w:szCs w:val="31"/>
          <w:highlight w:val="none"/>
          <w:lang w:val="en-US" w:eastAsia="zh-CN"/>
        </w:rPr>
      </w:pPr>
    </w:p>
    <w:p w14:paraId="24C1D04A">
      <w:pPr>
        <w:pStyle w:val="4"/>
        <w:keepNext w:val="0"/>
        <w:keepLines w:val="0"/>
        <w:widowControl/>
        <w:suppressLineNumbers w:val="0"/>
        <w:spacing w:before="100" w:beforeAutospacing="0" w:after="0" w:afterAutospacing="0"/>
        <w:rPr>
          <w:rFonts w:hint="eastAsia" w:ascii="宋体" w:hAnsi="宋体" w:eastAsia="宋体" w:cs="宋体"/>
          <w:color w:val="000000"/>
          <w:sz w:val="31"/>
          <w:szCs w:val="31"/>
          <w:highlight w:val="none"/>
          <w:lang w:val="en-US" w:eastAsia="zh-CN"/>
        </w:rPr>
      </w:pPr>
    </w:p>
    <w:p w14:paraId="17FD22EB">
      <w:pPr>
        <w:spacing w:line="590" w:lineRule="exact"/>
        <w:jc w:val="center"/>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eastAsia="zh-CN"/>
        </w:rPr>
        <w:t>茂名滨海发展集团有限公司</w:t>
      </w:r>
    </w:p>
    <w:p w14:paraId="43618F71">
      <w:pPr>
        <w:spacing w:line="590" w:lineRule="exact"/>
        <w:jc w:val="center"/>
        <w:rPr>
          <w:rFonts w:hint="eastAsia" w:ascii="仿宋_GB2312" w:eastAsia="仿宋_GB2312"/>
          <w:sz w:val="32"/>
          <w:szCs w:val="32"/>
          <w:highlight w:val="none"/>
        </w:rPr>
      </w:pPr>
      <w:r>
        <w:rPr>
          <w:rFonts w:ascii="仿宋_GB2312" w:eastAsia="仿宋_GB2312"/>
          <w:sz w:val="32"/>
          <w:szCs w:val="32"/>
          <w:highlight w:val="none"/>
        </w:rPr>
        <w:t xml:space="preserve">                          </w:t>
      </w:r>
      <w:r>
        <w:rPr>
          <w:rFonts w:hint="eastAsia" w:ascii="仿宋_GB2312" w:eastAsia="仿宋_GB2312"/>
          <w:sz w:val="32"/>
          <w:szCs w:val="32"/>
          <w:highlight w:val="none"/>
        </w:rPr>
        <w:t>2024年</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日</w:t>
      </w:r>
    </w:p>
    <w:p w14:paraId="10C8A7E3">
      <w:pPr>
        <w:widowControl/>
        <w:jc w:val="left"/>
        <w:rPr>
          <w:rFonts w:hint="eastAsia" w:ascii="仿宋_GB2312" w:eastAsia="仿宋_GB2312"/>
          <w:sz w:val="32"/>
          <w:szCs w:val="32"/>
          <w:highlight w:val="none"/>
        </w:rPr>
      </w:pPr>
      <w:r>
        <w:rPr>
          <w:rFonts w:ascii="仿宋_GB2312" w:eastAsia="仿宋_GB2312"/>
          <w:sz w:val="32"/>
          <w:szCs w:val="32"/>
          <w:highlight w:val="none"/>
        </w:rPr>
        <w:br w:type="page"/>
      </w:r>
    </w:p>
    <w:p w14:paraId="2C1CCF2D">
      <w:pPr>
        <w:jc w:val="left"/>
        <w:rPr>
          <w:rFonts w:hint="eastAsia" w:ascii="仿宋_GB2312" w:eastAsia="仿宋_GB2312"/>
          <w:sz w:val="28"/>
          <w:szCs w:val="28"/>
          <w:highlight w:val="none"/>
        </w:rPr>
        <w:sectPr>
          <w:pgSz w:w="11906" w:h="16838"/>
          <w:pgMar w:top="1440" w:right="1800" w:bottom="1440" w:left="1800" w:header="851" w:footer="992" w:gutter="0"/>
          <w:cols w:space="425" w:num="1"/>
          <w:docGrid w:type="lines" w:linePitch="312" w:charSpace="0"/>
        </w:sectPr>
      </w:pPr>
    </w:p>
    <w:p w14:paraId="55D2F615">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p>
    <w:tbl>
      <w:tblPr>
        <w:tblStyle w:val="5"/>
        <w:tblW w:w="11818" w:type="dxa"/>
        <w:jc w:val="center"/>
        <w:tblLayout w:type="autofit"/>
        <w:tblCellMar>
          <w:top w:w="0" w:type="dxa"/>
          <w:left w:w="108" w:type="dxa"/>
          <w:bottom w:w="0" w:type="dxa"/>
          <w:right w:w="108" w:type="dxa"/>
        </w:tblCellMar>
      </w:tblPr>
      <w:tblGrid>
        <w:gridCol w:w="11818"/>
      </w:tblGrid>
      <w:tr w14:paraId="5D7ED8C0">
        <w:trPr>
          <w:trHeight w:val="545" w:hRule="atLeast"/>
          <w:jc w:val="center"/>
        </w:trPr>
        <w:tc>
          <w:tcPr>
            <w:tcW w:w="11818" w:type="dxa"/>
            <w:tcBorders>
              <w:top w:val="nil"/>
              <w:left w:val="nil"/>
              <w:bottom w:val="single" w:color="auto" w:sz="4" w:space="0"/>
              <w:right w:val="nil"/>
            </w:tcBorders>
            <w:shd w:val="clear" w:color="auto" w:fill="auto"/>
            <w:vAlign w:val="center"/>
          </w:tcPr>
          <w:tbl>
            <w:tblPr>
              <w:tblStyle w:val="5"/>
              <w:tblpPr w:leftFromText="180" w:rightFromText="180" w:vertAnchor="text" w:horzAnchor="page" w:tblpX="110" w:tblpY="578"/>
              <w:tblOverlap w:val="never"/>
              <w:tblW w:w="11582" w:type="dxa"/>
              <w:tblInd w:w="0" w:type="dxa"/>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513"/>
              <w:gridCol w:w="1753"/>
              <w:gridCol w:w="2820"/>
              <w:gridCol w:w="1728"/>
              <w:gridCol w:w="2768"/>
            </w:tblGrid>
            <w:tr w14:paraId="0A414DEE">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rPr>
                <w:trHeight w:val="656" w:hRule="atLeast"/>
              </w:trPr>
              <w:tc>
                <w:tcPr>
                  <w:tcW w:w="11582"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1A3DCA7B">
                  <w:pPr>
                    <w:pStyle w:val="4"/>
                    <w:keepNext w:val="0"/>
                    <w:keepLines w:val="0"/>
                    <w:widowControl/>
                    <w:suppressLineNumbers w:val="0"/>
                    <w:spacing w:before="0" w:beforeAutospacing="0" w:after="0" w:afterAutospacing="0"/>
                    <w:ind w:right="0"/>
                    <w:jc w:val="center"/>
                    <w:rPr>
                      <w:rFonts w:hint="eastAsia" w:ascii="方正小标宋简体" w:eastAsia="方正小标宋简体"/>
                      <w:sz w:val="36"/>
                      <w:szCs w:val="36"/>
                      <w:highlight w:val="none"/>
                      <w:lang w:val="en-US" w:eastAsia="zh-CN"/>
                    </w:rPr>
                  </w:pPr>
                  <w:r>
                    <w:rPr>
                      <w:rFonts w:hint="eastAsia" w:ascii="方正小标宋简体" w:eastAsia="方正小标宋简体"/>
                      <w:sz w:val="36"/>
                      <w:szCs w:val="36"/>
                      <w:highlight w:val="none"/>
                      <w:lang w:val="en-US" w:eastAsia="zh-CN"/>
                    </w:rPr>
                    <w:t>贺湾大道保利中悦花园段路灯变压器和控制电箱项目</w:t>
                  </w:r>
                </w:p>
                <w:p w14:paraId="6CC43372">
                  <w:pPr>
                    <w:pStyle w:val="4"/>
                    <w:keepNext w:val="0"/>
                    <w:keepLines w:val="0"/>
                    <w:widowControl/>
                    <w:suppressLineNumbers w:val="0"/>
                    <w:spacing w:before="0" w:beforeAutospacing="0" w:after="0" w:afterAutospacing="0"/>
                    <w:ind w:right="0"/>
                    <w:jc w:val="center"/>
                    <w:rPr>
                      <w:rFonts w:hint="default" w:ascii="Calibri" w:hAnsi="Calibri" w:cs="Calibri"/>
                      <w:sz w:val="22"/>
                      <w:szCs w:val="22"/>
                      <w:highlight w:val="none"/>
                    </w:rPr>
                  </w:pPr>
                  <w:r>
                    <w:rPr>
                      <w:rFonts w:hint="eastAsia" w:ascii="方正小标宋简体" w:eastAsia="方正小标宋简体"/>
                      <w:sz w:val="36"/>
                      <w:szCs w:val="36"/>
                      <w:highlight w:val="none"/>
                      <w:lang w:val="en-US" w:eastAsia="zh-CN"/>
                    </w:rPr>
                    <w:t>预</w:t>
                  </w:r>
                  <w:r>
                    <w:rPr>
                      <w:rFonts w:hint="eastAsia" w:ascii="方正小标宋简体" w:eastAsia="方正小标宋简体"/>
                      <w:sz w:val="36"/>
                      <w:szCs w:val="36"/>
                      <w:highlight w:val="none"/>
                      <w:lang w:eastAsia="zh-CN"/>
                    </w:rPr>
                    <w:t>算审核服务</w:t>
                  </w:r>
                  <w:r>
                    <w:rPr>
                      <w:rFonts w:hint="eastAsia" w:ascii="方正小标宋简体" w:eastAsia="方正小标宋简体"/>
                      <w:sz w:val="36"/>
                      <w:szCs w:val="36"/>
                      <w:highlight w:val="none"/>
                      <w:lang w:val="en-US" w:eastAsia="zh-CN"/>
                    </w:rPr>
                    <w:t>报价单</w:t>
                  </w:r>
                </w:p>
              </w:tc>
            </w:tr>
            <w:tr w14:paraId="23BB356B">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30F3DCE4">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业主单位</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4CA7ABDF">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宋体" w:hAnsi="宋体" w:eastAsia="宋体" w:cs="宋体"/>
                      <w:color w:val="000000"/>
                      <w:sz w:val="24"/>
                      <w:szCs w:val="24"/>
                      <w:highlight w:val="none"/>
                      <w:lang w:eastAsia="zh-CN"/>
                    </w:rPr>
                    <w:t>茂名滨海发展集团有限公司</w:t>
                  </w:r>
                </w:p>
              </w:tc>
            </w:tr>
            <w:tr w14:paraId="72AFE3E3">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25581EA">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6CDB36B3">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宋体" w:hAnsi="宋体" w:eastAsia="宋体" w:cs="宋体"/>
                      <w:color w:val="000000"/>
                      <w:sz w:val="24"/>
                      <w:szCs w:val="24"/>
                      <w:highlight w:val="none"/>
                      <w:lang w:val="en-US" w:eastAsia="zh-CN"/>
                    </w:rPr>
                    <w:t>博贺湾大道保利中悦花园段路灯变压器和控制电箱项目</w:t>
                  </w:r>
                </w:p>
              </w:tc>
            </w:tr>
            <w:tr w14:paraId="3D9A03A6">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68E8C0C">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工作内容</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0E6CAFCF">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按业主要求，</w:t>
                  </w:r>
                  <w:r>
                    <w:rPr>
                      <w:rFonts w:hint="eastAsia" w:ascii="宋体" w:hAnsi="宋体" w:eastAsia="宋体" w:cs="宋体"/>
                      <w:color w:val="000000"/>
                      <w:sz w:val="24"/>
                      <w:szCs w:val="24"/>
                      <w:highlight w:val="none"/>
                      <w:lang w:val="en-US" w:eastAsia="zh-CN"/>
                    </w:rPr>
                    <w:t>完成</w:t>
                  </w:r>
                  <w:r>
                    <w:rPr>
                      <w:rFonts w:hint="default" w:ascii="宋体" w:hAnsi="宋体" w:eastAsia="宋体" w:cs="宋体"/>
                      <w:color w:val="000000"/>
                      <w:sz w:val="24"/>
                      <w:szCs w:val="24"/>
                      <w:highlight w:val="none"/>
                      <w:lang w:val="en-US" w:eastAsia="zh-CN"/>
                    </w:rPr>
                    <w:t>博贺湾大道保利中悦花园段路灯变压器和控制电箱项目</w:t>
                  </w:r>
                  <w:r>
                    <w:rPr>
                      <w:rFonts w:hint="eastAsia" w:ascii="宋体" w:hAnsi="宋体" w:eastAsia="宋体" w:cs="宋体"/>
                      <w:color w:val="000000"/>
                      <w:sz w:val="24"/>
                      <w:szCs w:val="24"/>
                      <w:highlight w:val="none"/>
                    </w:rPr>
                    <w:t>的工作内容</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包括但不限于：</w:t>
                  </w:r>
                </w:p>
                <w:p w14:paraId="236EC802">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对业主提供的</w:t>
                  </w:r>
                  <w:r>
                    <w:rPr>
                      <w:rFonts w:hint="eastAsia" w:ascii="宋体" w:hAnsi="宋体" w:eastAsia="宋体" w:cs="宋体"/>
                      <w:color w:val="000000"/>
                      <w:sz w:val="24"/>
                      <w:szCs w:val="24"/>
                      <w:highlight w:val="none"/>
                      <w:lang w:val="en-US" w:eastAsia="zh-CN"/>
                    </w:rPr>
                    <w:t>预算材料</w:t>
                  </w:r>
                  <w:r>
                    <w:rPr>
                      <w:rFonts w:hint="eastAsia" w:ascii="宋体" w:hAnsi="宋体" w:eastAsia="宋体" w:cs="宋体"/>
                      <w:color w:val="000000"/>
                      <w:sz w:val="24"/>
                      <w:szCs w:val="24"/>
                      <w:highlight w:val="none"/>
                    </w:rPr>
                    <w:t>进行审核，并出具</w:t>
                  </w:r>
                  <w:r>
                    <w:rPr>
                      <w:rFonts w:hint="eastAsia" w:ascii="宋体" w:hAnsi="宋体" w:eastAsia="宋体" w:cs="宋体"/>
                      <w:color w:val="000000"/>
                      <w:sz w:val="24"/>
                      <w:szCs w:val="24"/>
                      <w:highlight w:val="none"/>
                      <w:lang w:val="en-US" w:eastAsia="zh-CN"/>
                    </w:rPr>
                    <w:t>预算</w:t>
                  </w:r>
                  <w:r>
                    <w:rPr>
                      <w:rFonts w:hint="eastAsia" w:ascii="宋体" w:hAnsi="宋体" w:eastAsia="宋体" w:cs="宋体"/>
                      <w:color w:val="000000"/>
                      <w:sz w:val="24"/>
                      <w:szCs w:val="24"/>
                      <w:highlight w:val="none"/>
                    </w:rPr>
                    <w:t>审核报告；</w:t>
                  </w:r>
                </w:p>
                <w:p w14:paraId="568C8F52">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配合业主安排的关于本项目</w:t>
                  </w:r>
                  <w:r>
                    <w:rPr>
                      <w:rFonts w:hint="eastAsia" w:ascii="宋体" w:hAnsi="宋体" w:eastAsia="宋体" w:cs="宋体"/>
                      <w:color w:val="000000"/>
                      <w:sz w:val="24"/>
                      <w:szCs w:val="24"/>
                      <w:highlight w:val="none"/>
                      <w:lang w:val="en-US" w:eastAsia="zh-CN"/>
                    </w:rPr>
                    <w:t>预算</w:t>
                  </w:r>
                  <w:r>
                    <w:rPr>
                      <w:rFonts w:hint="eastAsia" w:ascii="宋体" w:hAnsi="宋体" w:eastAsia="宋体" w:cs="宋体"/>
                      <w:color w:val="000000"/>
                      <w:sz w:val="24"/>
                      <w:szCs w:val="24"/>
                      <w:highlight w:val="none"/>
                    </w:rPr>
                    <w:t>的其他工作。</w:t>
                  </w:r>
                </w:p>
                <w:p w14:paraId="24EBC09D">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eastAsia" w:ascii="宋体" w:hAnsi="宋体" w:eastAsia="宋体" w:cs="宋体"/>
                      <w:color w:val="000000"/>
                      <w:sz w:val="24"/>
                      <w:szCs w:val="24"/>
                      <w:highlight w:val="none"/>
                    </w:rPr>
                    <w:t xml:space="preserve"> 以上工作内容暂定，实际以双方签订的合同约定的工作内容为准。</w:t>
                  </w:r>
                </w:p>
              </w:tc>
            </w:tr>
            <w:tr w14:paraId="06DD8E04">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7880EC2">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资质要求</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4AD353C6">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eastAsia" w:ascii="宋体" w:hAnsi="宋体" w:eastAsia="宋体" w:cs="宋体"/>
                      <w:color w:val="000000"/>
                      <w:sz w:val="24"/>
                      <w:szCs w:val="24"/>
                      <w:highlight w:val="none"/>
                    </w:rPr>
                    <w:t>具备工程造价咨询</w:t>
                  </w:r>
                  <w:r>
                    <w:rPr>
                      <w:rFonts w:hint="eastAsia" w:ascii="宋体" w:hAnsi="宋体" w:eastAsia="宋体" w:cs="宋体"/>
                      <w:color w:val="000000"/>
                      <w:sz w:val="24"/>
                      <w:szCs w:val="24"/>
                      <w:highlight w:val="none"/>
                      <w:lang w:val="en-US" w:eastAsia="zh-CN"/>
                    </w:rPr>
                    <w:t>相应</w:t>
                  </w:r>
                  <w:r>
                    <w:rPr>
                      <w:rFonts w:hint="eastAsia" w:ascii="宋体" w:hAnsi="宋体" w:eastAsia="宋体" w:cs="宋体"/>
                      <w:color w:val="000000"/>
                      <w:sz w:val="24"/>
                      <w:szCs w:val="24"/>
                      <w:highlight w:val="none"/>
                    </w:rPr>
                    <w:t>资质。</w:t>
                  </w:r>
                </w:p>
              </w:tc>
            </w:tr>
            <w:tr w14:paraId="1D4336EE">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0ACC3A16">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工期要求</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608016C7">
                  <w:pPr>
                    <w:pStyle w:val="4"/>
                    <w:keepNext w:val="0"/>
                    <w:keepLines w:val="0"/>
                    <w:widowControl/>
                    <w:suppressLineNumbers w:val="0"/>
                    <w:spacing w:before="0" w:beforeAutospacing="0" w:after="0" w:afterAutospacing="0"/>
                    <w:ind w:left="0" w:right="0"/>
                    <w:jc w:val="left"/>
                    <w:rPr>
                      <w:rFonts w:hint="default" w:ascii="Calibri" w:hAnsi="Calibri" w:cs="Calibri" w:eastAsiaTheme="minorEastAsia"/>
                      <w:sz w:val="22"/>
                      <w:szCs w:val="22"/>
                      <w:highlight w:val="none"/>
                      <w:lang w:val="en-US" w:eastAsia="zh-CN"/>
                    </w:rPr>
                  </w:pPr>
                  <w:r>
                    <w:rPr>
                      <w:rFonts w:hint="eastAsia" w:ascii="宋体" w:hAnsi="宋体" w:eastAsia="宋体" w:cs="宋体"/>
                      <w:color w:val="000000"/>
                      <w:sz w:val="24"/>
                      <w:szCs w:val="24"/>
                      <w:highlight w:val="none"/>
                      <w:lang w:val="en-US" w:eastAsia="zh-CN"/>
                    </w:rPr>
                    <w:t>合同签订后7日内提交工作成果</w:t>
                  </w:r>
                </w:p>
              </w:tc>
            </w:tr>
            <w:tr w14:paraId="06245D40">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020A6091">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报价要求</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F51D22C">
                  <w:pPr>
                    <w:pStyle w:val="4"/>
                    <w:keepNext w:val="0"/>
                    <w:keepLines w:val="0"/>
                    <w:widowControl/>
                    <w:suppressLineNumbers w:val="0"/>
                    <w:spacing w:before="100" w:beforeAutospacing="0" w:after="0" w:afterAutospacing="0"/>
                    <w:jc w:val="left"/>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本次采购预算金额</w:t>
                  </w:r>
                  <w:r>
                    <w:rPr>
                      <w:rFonts w:hint="eastAsia" w:ascii="宋体" w:hAnsi="宋体" w:eastAsia="宋体" w:cs="宋体"/>
                      <w:color w:val="000000"/>
                      <w:sz w:val="24"/>
                      <w:szCs w:val="24"/>
                      <w:highlight w:val="none"/>
                      <w:lang w:val="en-US" w:eastAsia="zh-CN"/>
                    </w:rPr>
                    <w:t>2000</w:t>
                  </w:r>
                  <w:r>
                    <w:rPr>
                      <w:rFonts w:hint="eastAsia" w:ascii="宋体" w:hAnsi="宋体" w:eastAsia="宋体" w:cs="宋体"/>
                      <w:color w:val="000000"/>
                      <w:sz w:val="24"/>
                      <w:szCs w:val="24"/>
                      <w:highlight w:val="none"/>
                    </w:rPr>
                    <w:t>元，超过上限报价视为无效报价。</w:t>
                  </w:r>
                </w:p>
              </w:tc>
            </w:tr>
            <w:tr w14:paraId="66C33550">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5AD0C636">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Calibri" w:hAnsi="Calibri" w:cs="Calibri"/>
                      <w:sz w:val="22"/>
                      <w:szCs w:val="22"/>
                      <w:highlight w:val="none"/>
                    </w:rPr>
                    <w:t> </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12A0B0FA">
                  <w:pPr>
                    <w:pStyle w:val="4"/>
                    <w:keepNext w:val="0"/>
                    <w:keepLines w:val="0"/>
                    <w:widowControl/>
                    <w:suppressLineNumbers w:val="0"/>
                    <w:spacing w:before="100" w:beforeAutospacing="0" w:after="0" w:afterAutospacing="0"/>
                    <w:jc w:val="left"/>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本报价单请于202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年1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日1</w:t>
                  </w:r>
                  <w:r>
                    <w:rPr>
                      <w:rFonts w:hint="eastAsia" w:ascii="宋体" w:hAnsi="宋体" w:eastAsia="宋体" w:cs="宋体"/>
                      <w:color w:val="000000"/>
                      <w:sz w:val="24"/>
                      <w:szCs w:val="24"/>
                      <w:highlight w:val="none"/>
                      <w:lang w:val="en-US" w:eastAsia="zh-CN"/>
                    </w:rPr>
                    <w:t>6</w:t>
                  </w:r>
                  <w:bookmarkStart w:id="0" w:name="_GoBack"/>
                  <w:bookmarkEnd w:id="0"/>
                  <w:r>
                    <w:rPr>
                      <w:rFonts w:hint="eastAsia" w:ascii="宋体" w:hAnsi="宋体" w:eastAsia="宋体" w:cs="宋体"/>
                      <w:color w:val="000000"/>
                      <w:sz w:val="24"/>
                      <w:szCs w:val="24"/>
                      <w:highlight w:val="none"/>
                    </w:rPr>
                    <w:t>点前，前送达我司邮箱，邮箱地址323431302@qq.com）</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上传报价书必须盖有公章，联系人：</w:t>
                  </w:r>
                  <w:r>
                    <w:rPr>
                      <w:rFonts w:hint="eastAsia" w:ascii="宋体" w:hAnsi="宋体" w:eastAsia="宋体" w:cs="宋体"/>
                      <w:color w:val="000000"/>
                      <w:sz w:val="24"/>
                      <w:szCs w:val="24"/>
                      <w:highlight w:val="none"/>
                      <w:lang w:val="en-US" w:eastAsia="zh-CN"/>
                    </w:rPr>
                    <w:t>黄</w:t>
                  </w:r>
                  <w:r>
                    <w:rPr>
                      <w:rFonts w:hint="eastAsia" w:ascii="宋体" w:hAnsi="宋体" w:eastAsia="宋体" w:cs="宋体"/>
                      <w:color w:val="000000"/>
                      <w:sz w:val="24"/>
                      <w:szCs w:val="24"/>
                      <w:highlight w:val="none"/>
                    </w:rPr>
                    <w:t>先生，电话：0668-518</w:t>
                  </w:r>
                  <w:r>
                    <w:rPr>
                      <w:rFonts w:hint="eastAsia" w:ascii="宋体" w:hAnsi="宋体" w:eastAsia="宋体" w:cs="宋体"/>
                      <w:color w:val="000000"/>
                      <w:sz w:val="24"/>
                      <w:szCs w:val="24"/>
                      <w:highlight w:val="none"/>
                      <w:lang w:val="en-US" w:eastAsia="zh-CN"/>
                    </w:rPr>
                    <w:t>3482</w:t>
                  </w:r>
                </w:p>
              </w:tc>
            </w:tr>
            <w:tr w14:paraId="6B5624F7">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387CB430">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Calibri" w:hAnsi="Calibri" w:cs="Calibri"/>
                      <w:sz w:val="22"/>
                      <w:szCs w:val="22"/>
                      <w:highlight w:val="none"/>
                    </w:rPr>
                    <w:t> </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B9EAB89">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820"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68A41D9E">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1728"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075D8FF0">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预算金额（元）</w:t>
                  </w:r>
                </w:p>
              </w:tc>
              <w:tc>
                <w:tcPr>
                  <w:tcW w:w="2768"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1CE14EE6">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报价金额（元）</w:t>
                  </w:r>
                </w:p>
              </w:tc>
            </w:tr>
            <w:tr w14:paraId="245FE041">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E45DDA8">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Calibri" w:hAnsi="Calibri" w:cs="Calibri"/>
                      <w:sz w:val="22"/>
                      <w:szCs w:val="22"/>
                      <w:highlight w:val="none"/>
                    </w:rPr>
                    <w:t> </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29C03EF8">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820"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78E4A853">
                  <w:pPr>
                    <w:pStyle w:val="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4"/>
                      <w:szCs w:val="24"/>
                      <w:highlight w:val="none"/>
                    </w:rPr>
                  </w:pPr>
                  <w:r>
                    <w:rPr>
                      <w:rFonts w:hint="default" w:ascii="宋体" w:hAnsi="宋体" w:eastAsia="宋体" w:cs="宋体"/>
                      <w:color w:val="000000"/>
                      <w:sz w:val="24"/>
                      <w:szCs w:val="24"/>
                      <w:highlight w:val="none"/>
                      <w:lang w:val="en-US" w:eastAsia="zh-CN"/>
                    </w:rPr>
                    <w:t>博贺湾大道保利中悦花园段路灯变压器和控制电箱项目</w:t>
                  </w:r>
                </w:p>
              </w:tc>
              <w:tc>
                <w:tcPr>
                  <w:tcW w:w="1728"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7DD9925A">
                  <w:pPr>
                    <w:pStyle w:val="4"/>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2000</w:t>
                  </w:r>
                </w:p>
              </w:tc>
              <w:tc>
                <w:tcPr>
                  <w:tcW w:w="2768"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6BF95A96">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Calibri" w:hAnsi="Calibri" w:cs="Calibri"/>
                      <w:sz w:val="22"/>
                      <w:szCs w:val="22"/>
                      <w:highlight w:val="none"/>
                    </w:rPr>
                    <w:t> </w:t>
                  </w:r>
                </w:p>
              </w:tc>
            </w:tr>
            <w:tr w14:paraId="1AE984F2">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7853E029">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Calibri" w:hAnsi="Calibri" w:cs="Calibri"/>
                      <w:sz w:val="22"/>
                      <w:szCs w:val="22"/>
                      <w:highlight w:val="none"/>
                    </w:rPr>
                    <w:t> </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121A0800">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金额（大写）</w:t>
                  </w:r>
                </w:p>
              </w:tc>
              <w:tc>
                <w:tcPr>
                  <w:tcW w:w="7316" w:type="dxa"/>
                  <w:gridSpan w:val="3"/>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3E88D0BD">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Calibri" w:hAnsi="Calibri" w:cs="Calibri"/>
                      <w:sz w:val="22"/>
                      <w:szCs w:val="22"/>
                      <w:highlight w:val="none"/>
                    </w:rPr>
                    <w:t> </w:t>
                  </w:r>
                </w:p>
              </w:tc>
            </w:tr>
            <w:tr w14:paraId="20EF1E74">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4D8B90AE">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报价有效期</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19ADF38F">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eastAsia" w:ascii="宋体" w:hAnsi="宋体" w:eastAsia="宋体" w:cs="宋体"/>
                      <w:color w:val="000000"/>
                      <w:sz w:val="24"/>
                      <w:szCs w:val="24"/>
                      <w:highlight w:val="none"/>
                    </w:rPr>
                    <w:t>报价有效期为 202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年     月     日至 202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 xml:space="preserve"> 年    月   日。</w:t>
                  </w:r>
                </w:p>
              </w:tc>
            </w:tr>
            <w:tr w14:paraId="229923C5">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5F11E9E6">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059DEA36">
                  <w:pPr>
                    <w:pStyle w:val="4"/>
                    <w:keepNext w:val="0"/>
                    <w:keepLines w:val="0"/>
                    <w:widowControl/>
                    <w:suppressLineNumbers w:val="0"/>
                    <w:spacing w:before="0" w:beforeAutospacing="0" w:after="0" w:afterAutospacing="0"/>
                    <w:ind w:left="0" w:right="0"/>
                    <w:jc w:val="center"/>
                    <w:rPr>
                      <w:rFonts w:hint="default" w:ascii="Calibri" w:hAnsi="Calibri" w:cs="Calibri"/>
                      <w:sz w:val="22"/>
                      <w:szCs w:val="22"/>
                      <w:highlight w:val="none"/>
                    </w:rPr>
                  </w:pPr>
                </w:p>
              </w:tc>
              <w:tc>
                <w:tcPr>
                  <w:tcW w:w="2820"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3578271E">
                  <w:pPr>
                    <w:pStyle w:val="4"/>
                    <w:keepNext w:val="0"/>
                    <w:keepLines w:val="0"/>
                    <w:widowControl/>
                    <w:suppressLineNumbers w:val="0"/>
                    <w:spacing w:before="0" w:beforeAutospacing="0" w:after="0" w:afterAutospacing="0"/>
                    <w:ind w:left="0" w:right="0"/>
                    <w:jc w:val="center"/>
                    <w:rPr>
                      <w:rFonts w:hint="default" w:ascii="Calibri" w:hAnsi="Calibri" w:cs="Calibri"/>
                      <w:sz w:val="22"/>
                      <w:szCs w:val="22"/>
                      <w:highlight w:val="none"/>
                    </w:rPr>
                  </w:pPr>
                  <w:r>
                    <w:rPr>
                      <w:rFonts w:hint="eastAsia" w:ascii="宋体" w:hAnsi="宋体" w:eastAsia="宋体" w:cs="宋体"/>
                      <w:color w:val="000000"/>
                      <w:sz w:val="24"/>
                      <w:szCs w:val="24"/>
                      <w:highlight w:val="none"/>
                    </w:rPr>
                    <w:t>电话</w:t>
                  </w:r>
                </w:p>
              </w:tc>
              <w:tc>
                <w:tcPr>
                  <w:tcW w:w="4496" w:type="dxa"/>
                  <w:gridSpan w:val="2"/>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186177C3">
                  <w:pPr>
                    <w:pStyle w:val="4"/>
                    <w:keepNext w:val="0"/>
                    <w:keepLines w:val="0"/>
                    <w:widowControl/>
                    <w:suppressLineNumbers w:val="0"/>
                    <w:spacing w:before="0" w:beforeAutospacing="0" w:after="0" w:afterAutospacing="0"/>
                    <w:ind w:left="0" w:right="0"/>
                    <w:jc w:val="center"/>
                    <w:rPr>
                      <w:rFonts w:hint="default" w:ascii="Calibri" w:hAnsi="Calibri" w:cs="Calibri"/>
                      <w:sz w:val="22"/>
                      <w:szCs w:val="22"/>
                      <w:highlight w:val="none"/>
                    </w:rPr>
                  </w:pPr>
                </w:p>
              </w:tc>
            </w:tr>
            <w:tr w14:paraId="1EF49C9C">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78709ADF">
                  <w:pPr>
                    <w:pStyle w:val="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40D2C3A7">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本项目报价费用包干</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低价中标原则）</w:t>
                  </w:r>
                  <w:r>
                    <w:rPr>
                      <w:rFonts w:hint="eastAsia" w:ascii="宋体" w:hAnsi="宋体" w:eastAsia="宋体" w:cs="宋体"/>
                      <w:color w:val="000000"/>
                      <w:sz w:val="24"/>
                      <w:szCs w:val="24"/>
                      <w:highlight w:val="none"/>
                    </w:rPr>
                    <w:t>，包括但不限于审核费、差旅费、文印费等项目产生的费用，投标单位需结合项目实际情况报价；</w:t>
                  </w:r>
                </w:p>
                <w:p w14:paraId="1E80E722">
                  <w:pPr>
                    <w:pStyle w:val="4"/>
                    <w:keepNext w:val="0"/>
                    <w:keepLines w:val="0"/>
                    <w:widowControl/>
                    <w:suppressLineNumbers w:val="0"/>
                    <w:spacing w:before="0" w:beforeAutospacing="0" w:after="0" w:afterAutospacing="0"/>
                    <w:ind w:left="0" w:right="0"/>
                    <w:rPr>
                      <w:rFonts w:hint="eastAsia" w:ascii="Calibri" w:hAnsi="Calibri" w:eastAsia="宋体" w:cs="Calibri"/>
                      <w:sz w:val="22"/>
                      <w:szCs w:val="22"/>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报价人需未被列入“信用中国”网站（https://www.creditchina.gov.cn/）失信被执行人名单且未被列入国家企业信用信息公示系统（www.gsxt.gov.cn）严重违法失信企业名单</w:t>
                  </w:r>
                  <w:r>
                    <w:rPr>
                      <w:rFonts w:hint="eastAsia" w:ascii="宋体" w:hAnsi="宋体" w:eastAsia="宋体" w:cs="宋体"/>
                      <w:color w:val="000000"/>
                      <w:sz w:val="24"/>
                      <w:szCs w:val="24"/>
                      <w:highlight w:val="none"/>
                      <w:lang w:eastAsia="zh-CN"/>
                    </w:rPr>
                    <w:t>。</w:t>
                  </w:r>
                </w:p>
              </w:tc>
            </w:tr>
            <w:tr w14:paraId="6C6D1FE2">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shd w:val="clear" w:color="auto" w:fill="auto"/>
                <w:tblCellMar>
                  <w:top w:w="0" w:type="dxa"/>
                  <w:left w:w="0" w:type="dxa"/>
                  <w:bottom w:w="0" w:type="dxa"/>
                  <w:right w:w="0" w:type="dxa"/>
                </w:tblCellMar>
              </w:tblPrEx>
              <w:tc>
                <w:tcPr>
                  <w:tcW w:w="11582"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vAlign w:val="top"/>
                </w:tcPr>
                <w:p w14:paraId="6C6A1C02">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Calibri" w:hAnsi="Calibri" w:cs="Calibri"/>
                      <w:sz w:val="22"/>
                      <w:szCs w:val="22"/>
                      <w:highlight w:val="none"/>
                    </w:rPr>
                    <w:t> </w:t>
                  </w:r>
                </w:p>
                <w:p w14:paraId="4BD9E3EB">
                  <w:pPr>
                    <w:pStyle w:val="4"/>
                    <w:keepNext w:val="0"/>
                    <w:keepLines w:val="0"/>
                    <w:widowControl/>
                    <w:suppressLineNumbers w:val="0"/>
                    <w:spacing w:before="0" w:beforeAutospacing="0" w:after="0" w:afterAutospacing="0"/>
                    <w:ind w:left="0" w:right="0" w:firstLine="6720" w:firstLineChars="2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报价单位（公章）：</w:t>
                  </w:r>
                </w:p>
                <w:p w14:paraId="16B4EB2C">
                  <w:pPr>
                    <w:pStyle w:val="4"/>
                    <w:keepNext w:val="0"/>
                    <w:keepLines w:val="0"/>
                    <w:widowControl/>
                    <w:suppressLineNumbers w:val="0"/>
                    <w:spacing w:before="0" w:beforeAutospacing="0" w:after="0" w:afterAutospacing="0"/>
                    <w:ind w:left="0" w:right="0"/>
                    <w:rPr>
                      <w:rFonts w:hint="default" w:ascii="Calibri" w:hAnsi="Calibri" w:cs="Calibri"/>
                      <w:sz w:val="22"/>
                      <w:szCs w:val="22"/>
                      <w:highlight w:val="none"/>
                    </w:rPr>
                  </w:pPr>
                  <w:r>
                    <w:rPr>
                      <w:rFonts w:hint="default" w:ascii="Calibri" w:hAnsi="Calibri" w:cs="Calibri"/>
                      <w:sz w:val="22"/>
                      <w:szCs w:val="22"/>
                      <w:highlight w:val="none"/>
                    </w:rPr>
                    <w:t> </w:t>
                  </w:r>
                </w:p>
              </w:tc>
            </w:tr>
          </w:tbl>
          <w:p w14:paraId="440A62D8">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业主单位发函时间：2024年</w:t>
            </w:r>
            <w:r>
              <w:rPr>
                <w:rFonts w:hint="eastAsia" w:ascii="宋体" w:hAnsi="宋体" w:eastAsia="宋体" w:cs="宋体"/>
                <w:color w:val="000000"/>
                <w:kern w:val="0"/>
                <w:szCs w:val="21"/>
                <w:highlight w:val="none"/>
                <w:lang w:val="en-US" w:eastAsia="zh-CN"/>
              </w:rPr>
              <w:t>11</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1</w:t>
            </w:r>
            <w:r>
              <w:rPr>
                <w:rFonts w:hint="eastAsia" w:ascii="宋体" w:hAnsi="宋体" w:eastAsia="宋体" w:cs="宋体"/>
                <w:color w:val="000000"/>
                <w:kern w:val="0"/>
                <w:szCs w:val="21"/>
                <w:highlight w:val="none"/>
              </w:rPr>
              <w:t>日</w:t>
            </w:r>
          </w:p>
        </w:tc>
      </w:tr>
    </w:tbl>
    <w:p w14:paraId="60D3F99C">
      <w:pPr>
        <w:widowControl/>
        <w:jc w:val="left"/>
        <w:rPr>
          <w:rFonts w:hint="eastAsia" w:ascii="仿宋_GB2312" w:eastAsia="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6559C"/>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C0D23"/>
    <w:rsid w:val="001E57AD"/>
    <w:rsid w:val="0021440E"/>
    <w:rsid w:val="00214B14"/>
    <w:rsid w:val="00223289"/>
    <w:rsid w:val="00245E2B"/>
    <w:rsid w:val="00255C74"/>
    <w:rsid w:val="00293AC8"/>
    <w:rsid w:val="002B27E4"/>
    <w:rsid w:val="002C2AA2"/>
    <w:rsid w:val="00333BD2"/>
    <w:rsid w:val="00354B10"/>
    <w:rsid w:val="0035775C"/>
    <w:rsid w:val="00375EE1"/>
    <w:rsid w:val="003D275F"/>
    <w:rsid w:val="003D6160"/>
    <w:rsid w:val="003E232C"/>
    <w:rsid w:val="003E73D7"/>
    <w:rsid w:val="004474DE"/>
    <w:rsid w:val="004553E7"/>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D38A9"/>
    <w:rsid w:val="006E22CF"/>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342EF"/>
    <w:rsid w:val="00843B0C"/>
    <w:rsid w:val="0084631E"/>
    <w:rsid w:val="00847A9E"/>
    <w:rsid w:val="008511A0"/>
    <w:rsid w:val="008533DD"/>
    <w:rsid w:val="00884454"/>
    <w:rsid w:val="0089496D"/>
    <w:rsid w:val="008A4361"/>
    <w:rsid w:val="008C4520"/>
    <w:rsid w:val="008C5595"/>
    <w:rsid w:val="008C6FF8"/>
    <w:rsid w:val="00922E93"/>
    <w:rsid w:val="0093254D"/>
    <w:rsid w:val="00950BC0"/>
    <w:rsid w:val="00956793"/>
    <w:rsid w:val="009810E6"/>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46AE"/>
    <w:rsid w:val="00B04F07"/>
    <w:rsid w:val="00B340FF"/>
    <w:rsid w:val="00B524FB"/>
    <w:rsid w:val="00B64CD0"/>
    <w:rsid w:val="00B8026E"/>
    <w:rsid w:val="00B930DB"/>
    <w:rsid w:val="00BA78AE"/>
    <w:rsid w:val="00BB5495"/>
    <w:rsid w:val="00BD7463"/>
    <w:rsid w:val="00BE17AB"/>
    <w:rsid w:val="00BF4A41"/>
    <w:rsid w:val="00C02E24"/>
    <w:rsid w:val="00C21F33"/>
    <w:rsid w:val="00C2202F"/>
    <w:rsid w:val="00C346BC"/>
    <w:rsid w:val="00C40137"/>
    <w:rsid w:val="00C61AEE"/>
    <w:rsid w:val="00C62B68"/>
    <w:rsid w:val="00C75ED2"/>
    <w:rsid w:val="00C848E9"/>
    <w:rsid w:val="00CD508A"/>
    <w:rsid w:val="00CE62DD"/>
    <w:rsid w:val="00D01D36"/>
    <w:rsid w:val="00D01F64"/>
    <w:rsid w:val="00D13228"/>
    <w:rsid w:val="00D36E79"/>
    <w:rsid w:val="00D76253"/>
    <w:rsid w:val="00D777A6"/>
    <w:rsid w:val="00DA01E5"/>
    <w:rsid w:val="00DE0DE9"/>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40251CE"/>
    <w:rsid w:val="05286276"/>
    <w:rsid w:val="05A65C89"/>
    <w:rsid w:val="081163FE"/>
    <w:rsid w:val="0A327637"/>
    <w:rsid w:val="0C15158B"/>
    <w:rsid w:val="0CFA6840"/>
    <w:rsid w:val="0E8F4289"/>
    <w:rsid w:val="0F24325F"/>
    <w:rsid w:val="138767C9"/>
    <w:rsid w:val="157B6F88"/>
    <w:rsid w:val="15851796"/>
    <w:rsid w:val="1680360B"/>
    <w:rsid w:val="18CC6771"/>
    <w:rsid w:val="1AB01BE3"/>
    <w:rsid w:val="1B024A1B"/>
    <w:rsid w:val="1CE77425"/>
    <w:rsid w:val="1D5C2A5E"/>
    <w:rsid w:val="1DA87FC7"/>
    <w:rsid w:val="1E054C4F"/>
    <w:rsid w:val="1E150B68"/>
    <w:rsid w:val="1F335508"/>
    <w:rsid w:val="1F690BB8"/>
    <w:rsid w:val="2043066E"/>
    <w:rsid w:val="214C6115"/>
    <w:rsid w:val="26086C3B"/>
    <w:rsid w:val="278F0046"/>
    <w:rsid w:val="29804D3A"/>
    <w:rsid w:val="29D532D8"/>
    <w:rsid w:val="2AAC548F"/>
    <w:rsid w:val="2C564B83"/>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566260D"/>
    <w:rsid w:val="468C46BC"/>
    <w:rsid w:val="476F6CDB"/>
    <w:rsid w:val="4A6B06F9"/>
    <w:rsid w:val="4AFB2C10"/>
    <w:rsid w:val="4C4709E2"/>
    <w:rsid w:val="4D66553A"/>
    <w:rsid w:val="4DBD6EEB"/>
    <w:rsid w:val="4F702F33"/>
    <w:rsid w:val="52730AE9"/>
    <w:rsid w:val="52D0653F"/>
    <w:rsid w:val="569A59E8"/>
    <w:rsid w:val="56B73848"/>
    <w:rsid w:val="58893220"/>
    <w:rsid w:val="5903698A"/>
    <w:rsid w:val="59E34532"/>
    <w:rsid w:val="5BB26726"/>
    <w:rsid w:val="60291AE5"/>
    <w:rsid w:val="605D6E26"/>
    <w:rsid w:val="61601DAF"/>
    <w:rsid w:val="6284668E"/>
    <w:rsid w:val="638A3118"/>
    <w:rsid w:val="653611F1"/>
    <w:rsid w:val="654042C5"/>
    <w:rsid w:val="67851192"/>
    <w:rsid w:val="6CFD543D"/>
    <w:rsid w:val="6E1B6F75"/>
    <w:rsid w:val="6E421B8B"/>
    <w:rsid w:val="6ED91E9B"/>
    <w:rsid w:val="707E3A64"/>
    <w:rsid w:val="723009CF"/>
    <w:rsid w:val="72F23F46"/>
    <w:rsid w:val="73A56E44"/>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autoRedefine/>
    <w:semiHidden/>
    <w:unhideWhenUsed/>
    <w:qFormat/>
    <w:uiPriority w:val="99"/>
    <w:rPr>
      <w:color w:val="605E5C"/>
      <w:shd w:val="clear" w:color="auto" w:fill="E1DFDD"/>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749</Words>
  <Characters>868</Characters>
  <Lines>7</Lines>
  <Paragraphs>2</Paragraphs>
  <TotalTime>53</TotalTime>
  <ScaleCrop>false</ScaleCrop>
  <LinksUpToDate>false</LinksUpToDate>
  <CharactersWithSpaces>950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2024-08-21T03:47:00Z</dcterms:created>
  <dc:creator>xie qiaoyi</dc:creator>
  <cp:lastModifiedBy>zhaohong</cp:lastModifiedBy>
  <dcterms:modified xsi:type="dcterms:W3CDTF">2024-11-01T07:58:32Z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E705556365FE4D68AA36F9A5C5D0AB6E_13</vt:lpwstr>
  </property>
</Properties>
</file>