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4644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bookmarkStart w:id="0" w:name="_Hlk182817545"/>
      <w:r>
        <w:rPr>
          <w:rFonts w:hint="eastAsia" w:ascii="方正小标宋简体" w:eastAsia="方正小标宋简体"/>
          <w:spacing w:val="-20"/>
          <w:sz w:val="44"/>
          <w:szCs w:val="44"/>
        </w:rPr>
        <w:t>资产评估</w:t>
      </w:r>
      <w:bookmarkEnd w:id="0"/>
      <w:r>
        <w:rPr>
          <w:rFonts w:hint="eastAsia" w:ascii="方正小标宋简体" w:eastAsia="方正小标宋简体"/>
          <w:spacing w:val="-20"/>
          <w:sz w:val="44"/>
          <w:szCs w:val="44"/>
        </w:rPr>
        <w:t>建库项目</w:t>
      </w:r>
    </w:p>
    <w:p w14:paraId="1A67142F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招标代理的公告</w:t>
      </w:r>
    </w:p>
    <w:p w14:paraId="49833FE1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043CE5E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8DD916B">
      <w:pPr>
        <w:ind w:firstLine="64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我司有资产评估建库项目需要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进行公开招标工作，为配合做好招标流程，现阶段公开向社会遴选该项目的招标代理单位。报名格式及要求详见附件，请各意向单位于2024年11月2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2DD98C8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66A8429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CE93FA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93896A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A878990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附件:1.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资产评估建库项目招标代理公开遴选报名表 </w:t>
      </w:r>
    </w:p>
    <w:p w14:paraId="5E09B06E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2.综合评分表 </w:t>
      </w:r>
    </w:p>
    <w:p w14:paraId="54C8CD3C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56A5A260">
      <w:pPr>
        <w:wordWrap w:val="0"/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7DDE7D8">
      <w:pPr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AF9A73D">
      <w:pPr>
        <w:spacing w:line="590" w:lineRule="exact"/>
        <w:ind w:right="3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</w:t>
      </w:r>
    </w:p>
    <w:p w14:paraId="7C1F0266"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2024年11月2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EFB35AD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0B2A029">
      <w:pPr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19B25D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0E6D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5888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资产评估建库项目标代理公开遴选报名表</w:t>
            </w:r>
          </w:p>
        </w:tc>
      </w:tr>
      <w:tr w14:paraId="1E24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64D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业主单位发函时间：2024年11月2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6EA8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B8C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B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0615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资产评估服务招标代理</w:t>
            </w:r>
          </w:p>
        </w:tc>
      </w:tr>
      <w:tr w14:paraId="5354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89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B9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D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8B3F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我司有资产评估服务要进行公开招标工作，现择优选聘一家招标代理单位提供招标指导服务。选聘需综合考量招标代理的技</w:t>
            </w:r>
          </w:p>
          <w:p w14:paraId="4546CCAC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术、商务、价格等三个方面，本项目的代理服务费报价形式以下浮率方式报价，实际产生代理服务费由项目实际中标单位支付，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每家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支付的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上限价格为2500元。</w:t>
            </w:r>
          </w:p>
        </w:tc>
      </w:tr>
      <w:tr w14:paraId="18A80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355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A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EDEC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6F0D230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141B9FD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2C01262A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09525A7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58072A1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0EDA96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43D43F1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229261AC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3B77D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0E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BF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A6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3598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F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3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DB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（实际入库中标单位数量*2500元）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本项目以报下浮率的方式，报价人须综合考虑各类费用。本函请于2024年11月26日17点前送达邮箱，邮箱地址：323431302@qq.com。</w:t>
            </w:r>
          </w:p>
        </w:tc>
      </w:tr>
      <w:tr w14:paraId="203A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02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8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AD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资产评估建库项目招标代理</w:t>
            </w:r>
          </w:p>
        </w:tc>
      </w:tr>
      <w:tr w14:paraId="6A7B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9F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9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2E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0F0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24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6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F2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月 日 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 止。</w:t>
            </w:r>
          </w:p>
        </w:tc>
      </w:tr>
      <w:tr w14:paraId="550A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0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4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2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D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A21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203D15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0DB09F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DC269E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978A9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635A45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3DDBB3AC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0B2F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6EFB79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F38CD4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FD128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B62C1B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E03D99F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8DF573C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1C05CE23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1B701BBD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附件2：综合评分表</w:t>
      </w:r>
    </w:p>
    <w:p w14:paraId="589B1E7D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7300595"/>
            <wp:effectExtent l="0" t="0" r="2540" b="0"/>
            <wp:docPr id="3562627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6275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98E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1117"/>
    <w:rsid w:val="0021440E"/>
    <w:rsid w:val="00214B14"/>
    <w:rsid w:val="002211F1"/>
    <w:rsid w:val="00223289"/>
    <w:rsid w:val="00245E2B"/>
    <w:rsid w:val="00255C74"/>
    <w:rsid w:val="00293AC8"/>
    <w:rsid w:val="002B27E4"/>
    <w:rsid w:val="002C2AA2"/>
    <w:rsid w:val="002C470D"/>
    <w:rsid w:val="002D4C6B"/>
    <w:rsid w:val="00333BD2"/>
    <w:rsid w:val="00354B10"/>
    <w:rsid w:val="0035775C"/>
    <w:rsid w:val="00375EE1"/>
    <w:rsid w:val="00394882"/>
    <w:rsid w:val="003D275F"/>
    <w:rsid w:val="003D6160"/>
    <w:rsid w:val="003E232C"/>
    <w:rsid w:val="003E73D7"/>
    <w:rsid w:val="00435685"/>
    <w:rsid w:val="004474DE"/>
    <w:rsid w:val="004553E7"/>
    <w:rsid w:val="00465234"/>
    <w:rsid w:val="00472951"/>
    <w:rsid w:val="00473E13"/>
    <w:rsid w:val="00480B33"/>
    <w:rsid w:val="00494DEF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C7CCC"/>
    <w:rsid w:val="005D5C4F"/>
    <w:rsid w:val="005E6002"/>
    <w:rsid w:val="00605255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63A41"/>
    <w:rsid w:val="00884454"/>
    <w:rsid w:val="0089496D"/>
    <w:rsid w:val="008A4361"/>
    <w:rsid w:val="008C4520"/>
    <w:rsid w:val="008C5595"/>
    <w:rsid w:val="008C6FF8"/>
    <w:rsid w:val="008D204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00623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40852"/>
    <w:rsid w:val="00B524FB"/>
    <w:rsid w:val="00B64CD0"/>
    <w:rsid w:val="00B8026E"/>
    <w:rsid w:val="00B930DB"/>
    <w:rsid w:val="00BA78AE"/>
    <w:rsid w:val="00BB26E7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37028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7517622"/>
    <w:rsid w:val="081163FE"/>
    <w:rsid w:val="0A327637"/>
    <w:rsid w:val="0AD13482"/>
    <w:rsid w:val="0C15158B"/>
    <w:rsid w:val="0E8F4289"/>
    <w:rsid w:val="0F24325F"/>
    <w:rsid w:val="12683B38"/>
    <w:rsid w:val="138767C9"/>
    <w:rsid w:val="15851796"/>
    <w:rsid w:val="16442095"/>
    <w:rsid w:val="1680360B"/>
    <w:rsid w:val="18CC6771"/>
    <w:rsid w:val="1A42741D"/>
    <w:rsid w:val="1AB01BE3"/>
    <w:rsid w:val="1B024A1B"/>
    <w:rsid w:val="1CE77425"/>
    <w:rsid w:val="1D596426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62E0C"/>
    <w:rsid w:val="3FBB7EA0"/>
    <w:rsid w:val="433A7208"/>
    <w:rsid w:val="43AA224B"/>
    <w:rsid w:val="4566260D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BB26726"/>
    <w:rsid w:val="60291AE5"/>
    <w:rsid w:val="605D6E26"/>
    <w:rsid w:val="61601DAF"/>
    <w:rsid w:val="638A3118"/>
    <w:rsid w:val="653611F1"/>
    <w:rsid w:val="654042C5"/>
    <w:rsid w:val="6853575F"/>
    <w:rsid w:val="6CFD543D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719</Characters>
  <Lines>6</Lines>
  <Paragraphs>1</Paragraphs>
  <TotalTime>2904</TotalTime>
  <ScaleCrop>false</ScaleCrop>
  <LinksUpToDate>false</LinksUpToDate>
  <CharactersWithSpaces>784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2024-11-18T02:32:00Z</dcterms:created>
  <dc:creator>xie qiaoyi</dc:creator>
  <cp:lastModifiedBy>zhaohong</cp:lastModifiedBy>
  <dcterms:modified xsi:type="dcterms:W3CDTF">2024-11-25T00:51:05Z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28C2EABF26B94B509FE4BC5DA568630A_13</vt:lpwstr>
  </property>
</Properties>
</file>