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8C1159">
      <w:pPr>
        <w:spacing w:line="600" w:lineRule="exact"/>
        <w:jc w:val="center"/>
        <w:rPr>
          <w:rFonts w:hint="eastAsia" w:ascii="仿宋_GB2312" w:eastAsia="仿宋_GB2312"/>
          <w:sz w:val="32"/>
          <w:szCs w:val="32"/>
        </w:rPr>
      </w:pPr>
      <w:r>
        <w:rPr>
          <w:rFonts w:hint="eastAsia" w:ascii="方正小标宋简体" w:eastAsia="方正小标宋简体"/>
          <w:spacing w:val="-20"/>
          <w:sz w:val="44"/>
          <w:szCs w:val="44"/>
        </w:rPr>
        <w:t>关于公开遴选</w:t>
      </w:r>
      <w:bookmarkStart w:id="0" w:name="_Hlk189899764"/>
      <w:r>
        <w:rPr>
          <w:rFonts w:hint="eastAsia" w:ascii="方正小标宋简体" w:eastAsia="方正小标宋简体"/>
          <w:spacing w:val="-20"/>
          <w:sz w:val="44"/>
          <w:szCs w:val="44"/>
        </w:rPr>
        <w:t>茂名滨海发展集团有限公司信用评级服务机构采购项目代理服务</w:t>
      </w:r>
      <w:bookmarkEnd w:id="0"/>
      <w:r>
        <w:rPr>
          <w:rFonts w:hint="eastAsia" w:ascii="方正小标宋简体" w:eastAsia="方正小标宋简体"/>
          <w:spacing w:val="-20"/>
          <w:sz w:val="44"/>
          <w:szCs w:val="44"/>
        </w:rPr>
        <w:t>的公告</w:t>
      </w:r>
    </w:p>
    <w:p w14:paraId="7DC90CB3">
      <w:pPr>
        <w:spacing w:line="600" w:lineRule="exact"/>
        <w:rPr>
          <w:rFonts w:ascii="仿宋_GB2312" w:eastAsia="仿宋_GB2312"/>
          <w:sz w:val="32"/>
          <w:szCs w:val="32"/>
        </w:rPr>
      </w:pPr>
    </w:p>
    <w:p w14:paraId="12825BFA">
      <w:pPr>
        <w:spacing w:line="600" w:lineRule="exact"/>
        <w:rPr>
          <w:rFonts w:hint="eastAsia" w:ascii="仿宋_GB2312" w:eastAsia="仿宋_GB2312"/>
          <w:sz w:val="32"/>
          <w:szCs w:val="32"/>
        </w:rPr>
      </w:pPr>
      <w:r>
        <w:rPr>
          <w:rFonts w:hint="eastAsia" w:ascii="仿宋_GB2312" w:eastAsia="仿宋_GB2312"/>
          <w:sz w:val="32"/>
          <w:szCs w:val="32"/>
        </w:rPr>
        <w:t>各单位：</w:t>
      </w:r>
    </w:p>
    <w:p w14:paraId="2E0F34BA">
      <w:pPr>
        <w:spacing w:line="600" w:lineRule="exact"/>
        <w:ind w:firstLine="640" w:firstLineChars="200"/>
        <w:jc w:val="left"/>
        <w:rPr>
          <w:rFonts w:hint="eastAsia" w:ascii="方正小标宋简体" w:eastAsia="方正小标宋简体"/>
          <w:sz w:val="36"/>
          <w:szCs w:val="36"/>
        </w:rPr>
      </w:pPr>
      <w:r>
        <w:rPr>
          <w:rFonts w:hint="eastAsia" w:ascii="仿宋_GB2312" w:eastAsia="仿宋_GB2312"/>
          <w:sz w:val="32"/>
          <w:szCs w:val="32"/>
        </w:rPr>
        <w:t>根据我司工作部署，现有茂名滨海发展集团有限公司信用评级服务机构采购项目需要进行公开采购工作，本项目有两项服务采购事项，分别是茂名滨海发展集团有限公司发行公司债券信用评级采购项目（采购上限价65万元）与茂名滨海发展集团有限公司主体信用评级采购项目（采购上限价25万元）。为择优选聘服务单位，做好采购工作，现阶段公开向社会遴选代理服务单位。报名格式及要求详见附件，请各意向单位于2025年2月11日17点</w:t>
      </w:r>
      <w:r>
        <w:rPr>
          <w:rFonts w:ascii="仿宋_GB2312" w:eastAsia="仿宋_GB2312"/>
          <w:sz w:val="32"/>
          <w:szCs w:val="32"/>
        </w:rPr>
        <w:t>前送达</w:t>
      </w:r>
      <w:r>
        <w:rPr>
          <w:rFonts w:hint="eastAsia" w:ascii="仿宋_GB2312" w:eastAsia="仿宋_GB2312"/>
          <w:sz w:val="32"/>
          <w:szCs w:val="32"/>
        </w:rPr>
        <w:t>我司</w:t>
      </w:r>
      <w:r>
        <w:rPr>
          <w:rFonts w:ascii="仿宋_GB2312" w:eastAsia="仿宋_GB2312"/>
          <w:sz w:val="32"/>
          <w:szCs w:val="32"/>
        </w:rPr>
        <w:t>邮箱，邮箱地址323431302</w:t>
      </w:r>
      <w:r>
        <w:rPr>
          <w:rFonts w:hint="eastAsia" w:ascii="仿宋_GB2312" w:eastAsia="仿宋_GB2312"/>
          <w:sz w:val="32"/>
          <w:szCs w:val="32"/>
        </w:rPr>
        <w:t>@</w:t>
      </w:r>
      <w:r>
        <w:rPr>
          <w:rFonts w:ascii="仿宋_GB2312" w:eastAsia="仿宋_GB2312"/>
          <w:sz w:val="32"/>
          <w:szCs w:val="32"/>
        </w:rPr>
        <w:t>qq.com。</w:t>
      </w:r>
      <w:r>
        <w:rPr>
          <w:rFonts w:hint="eastAsia" w:ascii="仿宋_GB2312" w:eastAsia="仿宋_GB2312"/>
          <w:sz w:val="32"/>
          <w:szCs w:val="32"/>
        </w:rPr>
        <w:t>代理服务遴选原则按综合评分法，随机抽取综合得分前三名的服务单位的其中一家代理单位作为服务单位。</w:t>
      </w:r>
    </w:p>
    <w:p w14:paraId="1866922C">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特此公告。</w:t>
      </w:r>
    </w:p>
    <w:p w14:paraId="32026A37">
      <w:pPr>
        <w:spacing w:line="600" w:lineRule="exact"/>
        <w:ind w:firstLine="640" w:firstLineChars="200"/>
        <w:rPr>
          <w:rFonts w:hint="eastAsia" w:ascii="仿宋_GB2312" w:eastAsia="仿宋_GB2312"/>
          <w:sz w:val="32"/>
          <w:szCs w:val="32"/>
        </w:rPr>
      </w:pPr>
    </w:p>
    <w:p w14:paraId="362060EC">
      <w:pPr>
        <w:spacing w:line="600" w:lineRule="exact"/>
        <w:ind w:left="1559" w:leftChars="270" w:hanging="992" w:hangingChars="310"/>
        <w:rPr>
          <w:rFonts w:ascii="仿宋_GB2312" w:eastAsia="仿宋_GB2312"/>
          <w:sz w:val="32"/>
          <w:szCs w:val="32"/>
        </w:rPr>
      </w:pPr>
      <w:r>
        <w:rPr>
          <w:rFonts w:hint="eastAsia" w:ascii="仿宋_GB2312" w:eastAsia="仿宋_GB2312"/>
          <w:sz w:val="32"/>
          <w:szCs w:val="32"/>
        </w:rPr>
        <w:t>附件：1.</w:t>
      </w:r>
      <w:r>
        <w:rPr>
          <w:rFonts w:hint="eastAsia"/>
        </w:rPr>
        <w:t xml:space="preserve"> </w:t>
      </w:r>
      <w:r>
        <w:rPr>
          <w:rFonts w:hint="eastAsia" w:ascii="仿宋_GB2312" w:eastAsia="仿宋_GB2312"/>
          <w:sz w:val="32"/>
          <w:szCs w:val="32"/>
        </w:rPr>
        <w:t>茂名滨海发展集团有限公司信用评级服务机构</w:t>
      </w:r>
    </w:p>
    <w:p w14:paraId="35FC583D">
      <w:pPr>
        <w:spacing w:line="600" w:lineRule="exact"/>
        <w:ind w:left="1197" w:leftChars="570" w:firstLine="640" w:firstLineChars="200"/>
        <w:rPr>
          <w:rFonts w:hint="eastAsia" w:ascii="仿宋_GB2312" w:eastAsia="仿宋_GB2312"/>
          <w:sz w:val="32"/>
          <w:szCs w:val="32"/>
        </w:rPr>
      </w:pPr>
      <w:r>
        <w:rPr>
          <w:rFonts w:hint="eastAsia" w:ascii="仿宋_GB2312" w:eastAsia="仿宋_GB2312"/>
          <w:sz w:val="32"/>
          <w:szCs w:val="32"/>
        </w:rPr>
        <w:t>采购项目代理服务公开遴选报名表</w:t>
      </w:r>
    </w:p>
    <w:p w14:paraId="2CD1DF13">
      <w:pPr>
        <w:spacing w:line="600" w:lineRule="exact"/>
        <w:ind w:left="1559" w:leftChars="270" w:hanging="992" w:hangingChars="310"/>
        <w:rPr>
          <w:rFonts w:hint="eastAsia" w:ascii="仿宋_GB2312" w:eastAsia="仿宋_GB2312"/>
          <w:sz w:val="32"/>
          <w:szCs w:val="32"/>
        </w:rPr>
      </w:pPr>
      <w:r>
        <w:rPr>
          <w:rFonts w:hint="eastAsia" w:ascii="仿宋_GB2312" w:eastAsia="仿宋_GB2312"/>
          <w:sz w:val="32"/>
          <w:szCs w:val="32"/>
        </w:rPr>
        <w:t xml:space="preserve">      2.综合评分表</w:t>
      </w:r>
    </w:p>
    <w:p w14:paraId="0A679740">
      <w:pPr>
        <w:spacing w:line="600" w:lineRule="exact"/>
        <w:ind w:left="1559" w:leftChars="270" w:hanging="992" w:hangingChars="310"/>
        <w:rPr>
          <w:rFonts w:hint="eastAsia" w:ascii="仿宋_GB2312" w:eastAsia="仿宋_GB2312"/>
          <w:sz w:val="32"/>
          <w:szCs w:val="32"/>
        </w:rPr>
      </w:pPr>
      <w:r>
        <w:rPr>
          <w:rFonts w:hint="eastAsia" w:ascii="仿宋_GB2312" w:eastAsia="仿宋_GB2312"/>
          <w:sz w:val="32"/>
          <w:szCs w:val="32"/>
        </w:rPr>
        <w:t xml:space="preserve"> </w:t>
      </w:r>
    </w:p>
    <w:p w14:paraId="43222055">
      <w:pPr>
        <w:spacing w:line="600" w:lineRule="exact"/>
        <w:jc w:val="right"/>
        <w:rPr>
          <w:rFonts w:hint="eastAsia" w:ascii="仿宋_GB2312" w:eastAsia="仿宋_GB2312"/>
          <w:sz w:val="32"/>
          <w:szCs w:val="32"/>
        </w:rPr>
      </w:pPr>
      <w:r>
        <w:rPr>
          <w:rFonts w:hint="eastAsia" w:ascii="仿宋_GB2312" w:eastAsia="仿宋_GB2312"/>
          <w:sz w:val="32"/>
          <w:szCs w:val="32"/>
        </w:rPr>
        <w:t>茂名滨海发展集团有限公司</w:t>
      </w:r>
    </w:p>
    <w:p w14:paraId="111F15AF">
      <w:pPr>
        <w:spacing w:line="600" w:lineRule="exact"/>
        <w:jc w:val="center"/>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 xml:space="preserve">   2025年2月8日</w:t>
      </w:r>
    </w:p>
    <w:p w14:paraId="3628B9A2">
      <w:pPr>
        <w:spacing w:line="600" w:lineRule="exact"/>
        <w:jc w:val="left"/>
        <w:rPr>
          <w:rFonts w:hint="eastAsia" w:ascii="仿宋_GB2312" w:eastAsia="仿宋_GB2312"/>
          <w:sz w:val="32"/>
          <w:szCs w:val="32"/>
        </w:rPr>
      </w:pPr>
      <w:r>
        <w:rPr>
          <w:rFonts w:hint="eastAsia" w:ascii="仿宋_GB2312" w:eastAsia="仿宋_GB2312"/>
          <w:sz w:val="28"/>
          <w:szCs w:val="28"/>
        </w:rPr>
        <w:t>附件1：</w:t>
      </w:r>
    </w:p>
    <w:tbl>
      <w:tblPr>
        <w:tblStyle w:val="5"/>
        <w:tblW w:w="10291" w:type="dxa"/>
        <w:jc w:val="center"/>
        <w:tblLayout w:type="autofit"/>
        <w:tblCellMar>
          <w:top w:w="0" w:type="dxa"/>
          <w:left w:w="108" w:type="dxa"/>
          <w:bottom w:w="0" w:type="dxa"/>
          <w:right w:w="108" w:type="dxa"/>
        </w:tblCellMar>
      </w:tblPr>
      <w:tblGrid>
        <w:gridCol w:w="1273"/>
        <w:gridCol w:w="1988"/>
        <w:gridCol w:w="236"/>
        <w:gridCol w:w="1796"/>
        <w:gridCol w:w="317"/>
        <w:gridCol w:w="4364"/>
        <w:gridCol w:w="317"/>
      </w:tblGrid>
      <w:tr w14:paraId="2C9BCC4A">
        <w:tblPrEx>
          <w:tblCellMar>
            <w:top w:w="0" w:type="dxa"/>
            <w:left w:w="108" w:type="dxa"/>
            <w:bottom w:w="0" w:type="dxa"/>
            <w:right w:w="108" w:type="dxa"/>
          </w:tblCellMar>
        </w:tblPrEx>
        <w:trPr>
          <w:gridAfter w:val="1"/>
          <w:wAfter w:w="317" w:type="dxa"/>
          <w:trHeight w:val="545" w:hRule="atLeast"/>
          <w:jc w:val="center"/>
        </w:trPr>
        <w:tc>
          <w:tcPr>
            <w:tcW w:w="9974" w:type="dxa"/>
            <w:gridSpan w:val="6"/>
            <w:tcBorders>
              <w:top w:val="nil"/>
              <w:left w:val="nil"/>
              <w:bottom w:val="nil"/>
              <w:right w:val="nil"/>
            </w:tcBorders>
            <w:shd w:val="clear" w:color="auto" w:fill="auto"/>
            <w:vAlign w:val="center"/>
          </w:tcPr>
          <w:p w14:paraId="16BE9D5F">
            <w:pPr>
              <w:jc w:val="center"/>
              <w:rPr>
                <w:rFonts w:ascii="方正小标宋简体" w:eastAsia="方正小标宋简体"/>
                <w:sz w:val="36"/>
                <w:szCs w:val="36"/>
              </w:rPr>
            </w:pPr>
            <w:bookmarkStart w:id="1" w:name="_Hlk189899859"/>
            <w:r>
              <w:rPr>
                <w:rFonts w:hint="eastAsia" w:ascii="方正小标宋简体" w:eastAsia="方正小标宋简体"/>
                <w:sz w:val="36"/>
                <w:szCs w:val="36"/>
              </w:rPr>
              <w:t>茂名滨海发展集团有限公司信用评级服务机构采购项目</w:t>
            </w:r>
          </w:p>
          <w:p w14:paraId="1956A8F0">
            <w:pPr>
              <w:jc w:val="center"/>
              <w:rPr>
                <w:rFonts w:hint="eastAsia" w:ascii="方正小标宋简体" w:eastAsia="方正小标宋简体"/>
                <w:sz w:val="36"/>
                <w:szCs w:val="36"/>
              </w:rPr>
            </w:pPr>
            <w:r>
              <w:rPr>
                <w:rFonts w:hint="eastAsia" w:ascii="方正小标宋简体" w:eastAsia="方正小标宋简体"/>
                <w:sz w:val="36"/>
                <w:szCs w:val="36"/>
              </w:rPr>
              <w:t>代理服务</w:t>
            </w:r>
            <w:bookmarkEnd w:id="1"/>
            <w:r>
              <w:rPr>
                <w:rFonts w:hint="eastAsia" w:ascii="方正小标宋简体" w:eastAsia="方正小标宋简体"/>
                <w:sz w:val="36"/>
                <w:szCs w:val="36"/>
              </w:rPr>
              <w:t>公开遴选报名表</w:t>
            </w:r>
          </w:p>
        </w:tc>
      </w:tr>
      <w:tr w14:paraId="3FE2CCF5">
        <w:tblPrEx>
          <w:tblCellMar>
            <w:top w:w="0" w:type="dxa"/>
            <w:left w:w="108" w:type="dxa"/>
            <w:bottom w:w="0" w:type="dxa"/>
            <w:right w:w="108" w:type="dxa"/>
          </w:tblCellMar>
        </w:tblPrEx>
        <w:trPr>
          <w:gridAfter w:val="1"/>
          <w:wAfter w:w="317" w:type="dxa"/>
          <w:trHeight w:val="545" w:hRule="atLeast"/>
          <w:jc w:val="center"/>
        </w:trPr>
        <w:tc>
          <w:tcPr>
            <w:tcW w:w="9974" w:type="dxa"/>
            <w:gridSpan w:val="6"/>
            <w:tcBorders>
              <w:top w:val="nil"/>
              <w:left w:val="nil"/>
              <w:bottom w:val="single" w:color="auto" w:sz="4" w:space="0"/>
              <w:right w:val="nil"/>
            </w:tcBorders>
            <w:shd w:val="clear" w:color="auto" w:fill="auto"/>
            <w:vAlign w:val="center"/>
          </w:tcPr>
          <w:p w14:paraId="6FF90933">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业主单位发函时间：2025年2月8日</w:t>
            </w:r>
          </w:p>
        </w:tc>
      </w:tr>
      <w:tr w14:paraId="438E5F9E">
        <w:tblPrEx>
          <w:tblCellMar>
            <w:top w:w="0" w:type="dxa"/>
            <w:left w:w="108" w:type="dxa"/>
            <w:bottom w:w="0" w:type="dxa"/>
            <w:right w:w="108" w:type="dxa"/>
          </w:tblCellMar>
        </w:tblPrEx>
        <w:trPr>
          <w:gridAfter w:val="1"/>
          <w:wAfter w:w="317" w:type="dxa"/>
          <w:trHeight w:val="610" w:hRule="atLeast"/>
          <w:jc w:val="center"/>
        </w:trPr>
        <w:tc>
          <w:tcPr>
            <w:tcW w:w="1273" w:type="dxa"/>
            <w:vMerge w:val="restart"/>
            <w:tcBorders>
              <w:left w:val="single" w:color="auto" w:sz="4" w:space="0"/>
              <w:right w:val="single" w:color="auto" w:sz="4" w:space="0"/>
            </w:tcBorders>
            <w:vAlign w:val="center"/>
          </w:tcPr>
          <w:p w14:paraId="7ADDAE57">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项目简要</w:t>
            </w:r>
          </w:p>
        </w:tc>
        <w:tc>
          <w:tcPr>
            <w:tcW w:w="1988" w:type="dxa"/>
            <w:tcBorders>
              <w:top w:val="single" w:color="auto" w:sz="4" w:space="0"/>
              <w:left w:val="nil"/>
              <w:bottom w:val="single" w:color="auto" w:sz="4" w:space="0"/>
              <w:right w:val="single" w:color="auto" w:sz="4" w:space="0"/>
            </w:tcBorders>
            <w:shd w:val="clear" w:color="auto" w:fill="auto"/>
            <w:vAlign w:val="center"/>
          </w:tcPr>
          <w:p w14:paraId="2576298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14:paraId="75A52B08">
            <w:pPr>
              <w:widowControl/>
              <w:jc w:val="center"/>
              <w:rPr>
                <w:rFonts w:hint="eastAsia" w:ascii="宋体" w:hAnsi="宋体" w:eastAsia="宋体" w:cs="仿宋"/>
                <w:sz w:val="24"/>
                <w:szCs w:val="24"/>
              </w:rPr>
            </w:pPr>
            <w:r>
              <w:rPr>
                <w:rFonts w:hint="eastAsia" w:ascii="宋体" w:hAnsi="宋体" w:eastAsia="宋体" w:cs="仿宋"/>
                <w:sz w:val="24"/>
                <w:szCs w:val="24"/>
              </w:rPr>
              <w:t>茂名滨海发展集团有限公司信用评级服务机构采购项目</w:t>
            </w:r>
          </w:p>
          <w:p w14:paraId="4125006E">
            <w:pPr>
              <w:widowControl/>
              <w:jc w:val="center"/>
              <w:rPr>
                <w:rFonts w:hint="eastAsia" w:ascii="宋体" w:hAnsi="宋体" w:eastAsia="宋体" w:cs="仿宋"/>
                <w:sz w:val="24"/>
                <w:szCs w:val="24"/>
              </w:rPr>
            </w:pPr>
            <w:r>
              <w:rPr>
                <w:rFonts w:hint="eastAsia" w:ascii="宋体" w:hAnsi="宋体" w:eastAsia="宋体" w:cs="仿宋"/>
                <w:sz w:val="24"/>
                <w:szCs w:val="24"/>
              </w:rPr>
              <w:t>代理服务</w:t>
            </w:r>
          </w:p>
        </w:tc>
      </w:tr>
      <w:tr w14:paraId="487C0B66">
        <w:tblPrEx>
          <w:tblCellMar>
            <w:top w:w="0" w:type="dxa"/>
            <w:left w:w="108" w:type="dxa"/>
            <w:bottom w:w="0" w:type="dxa"/>
            <w:right w:w="108" w:type="dxa"/>
          </w:tblCellMar>
        </w:tblPrEx>
        <w:trPr>
          <w:gridAfter w:val="1"/>
          <w:wAfter w:w="317" w:type="dxa"/>
          <w:trHeight w:val="1123" w:hRule="atLeast"/>
          <w:jc w:val="center"/>
        </w:trPr>
        <w:tc>
          <w:tcPr>
            <w:tcW w:w="1273" w:type="dxa"/>
            <w:vMerge w:val="continue"/>
            <w:tcBorders>
              <w:left w:val="single" w:color="auto" w:sz="4" w:space="0"/>
              <w:right w:val="single" w:color="auto" w:sz="4" w:space="0"/>
            </w:tcBorders>
            <w:vAlign w:val="center"/>
          </w:tcPr>
          <w:p w14:paraId="47F6FA34">
            <w:pPr>
              <w:widowControl/>
              <w:jc w:val="center"/>
              <w:rPr>
                <w:rFonts w:hint="eastAsia" w:ascii="宋体" w:hAnsi="宋体" w:eastAsia="宋体" w:cs="宋体"/>
                <w:color w:val="000000"/>
                <w:kern w:val="0"/>
                <w:sz w:val="24"/>
                <w:szCs w:val="24"/>
              </w:rPr>
            </w:pPr>
          </w:p>
        </w:tc>
        <w:tc>
          <w:tcPr>
            <w:tcW w:w="1988" w:type="dxa"/>
            <w:tcBorders>
              <w:top w:val="single" w:color="auto" w:sz="4" w:space="0"/>
              <w:left w:val="nil"/>
              <w:bottom w:val="single" w:color="auto" w:sz="4" w:space="0"/>
              <w:right w:val="single" w:color="auto" w:sz="4" w:space="0"/>
            </w:tcBorders>
            <w:shd w:val="clear" w:color="auto" w:fill="auto"/>
            <w:vAlign w:val="center"/>
          </w:tcPr>
          <w:p w14:paraId="68E9738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项目概况</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14:paraId="5F011B2A">
            <w:pPr>
              <w:widowControl/>
              <w:rPr>
                <w:rFonts w:hint="eastAsia" w:ascii="宋体" w:hAnsi="宋体" w:eastAsia="宋体" w:cs="仿宋"/>
                <w:sz w:val="24"/>
                <w:szCs w:val="24"/>
              </w:rPr>
            </w:pPr>
            <w:r>
              <w:rPr>
                <w:rFonts w:hint="eastAsia" w:ascii="宋体" w:hAnsi="宋体" w:eastAsia="宋体" w:cs="仿宋"/>
                <w:sz w:val="24"/>
                <w:szCs w:val="24"/>
              </w:rPr>
              <w:t>我司现有茂名滨海发展集团有限公司信用评级服务机构采购项目需要进行公开采购工作，本项目有两项服务采购事项，分别是茂名滨海发展集团有限公司发行公司债券信用评级采购项目（采购上限价65万元）与茂名滨海发展集团有限公司主体信用评级采购项目（采购上限价25万元）。为配合做好招标采购流程，现阶段公开向社会遴选该项目的代理服务单位。本项目的代理服务费报价形式以下浮率方式报价，实际产生代理服务费由项目实际中标单位支付，支付的金额</w:t>
            </w:r>
            <w:r>
              <w:rPr>
                <w:rFonts w:ascii="宋体" w:hAnsi="宋体" w:eastAsia="宋体" w:cs="仿宋"/>
                <w:sz w:val="24"/>
                <w:szCs w:val="24"/>
              </w:rPr>
              <w:t>=</w:t>
            </w:r>
            <w:r>
              <w:rPr>
                <w:rFonts w:hint="eastAsia" w:ascii="宋体" w:hAnsi="宋体" w:eastAsia="宋体" w:cs="仿宋"/>
                <w:sz w:val="24"/>
                <w:szCs w:val="24"/>
              </w:rPr>
              <w:t>实际中标金额参照招标代理服务收费管理暂行办法</w:t>
            </w:r>
            <w:r>
              <w:rPr>
                <w:rFonts w:ascii="宋体" w:hAnsi="宋体" w:eastAsia="宋体" w:cs="仿宋"/>
                <w:sz w:val="24"/>
                <w:szCs w:val="24"/>
              </w:rPr>
              <w:t>[</w:t>
            </w:r>
            <w:r>
              <w:rPr>
                <w:rFonts w:hint="eastAsia" w:ascii="宋体" w:hAnsi="宋体" w:eastAsia="宋体" w:cs="仿宋"/>
                <w:sz w:val="24"/>
                <w:szCs w:val="24"/>
              </w:rPr>
              <w:t>计价格</w:t>
            </w:r>
            <w:r>
              <w:rPr>
                <w:rFonts w:ascii="宋体" w:hAnsi="宋体" w:eastAsia="宋体" w:cs="仿宋"/>
                <w:sz w:val="24"/>
                <w:szCs w:val="24"/>
              </w:rPr>
              <w:t xml:space="preserve"> </w:t>
            </w:r>
            <w:r>
              <w:rPr>
                <w:rFonts w:hint="eastAsia" w:ascii="宋体" w:hAnsi="宋体" w:eastAsia="宋体" w:cs="仿宋"/>
                <w:sz w:val="24"/>
                <w:szCs w:val="24"/>
              </w:rPr>
              <w:t>［</w:t>
            </w:r>
            <w:r>
              <w:rPr>
                <w:rFonts w:ascii="宋体" w:hAnsi="宋体" w:eastAsia="宋体" w:cs="仿宋"/>
                <w:sz w:val="24"/>
                <w:szCs w:val="24"/>
              </w:rPr>
              <w:t>2002</w:t>
            </w:r>
            <w:r>
              <w:rPr>
                <w:rFonts w:hint="eastAsia" w:ascii="宋体" w:hAnsi="宋体" w:eastAsia="宋体" w:cs="仿宋"/>
                <w:sz w:val="24"/>
                <w:szCs w:val="24"/>
              </w:rPr>
              <w:t>］</w:t>
            </w:r>
            <w:r>
              <w:rPr>
                <w:rFonts w:ascii="宋体" w:hAnsi="宋体" w:eastAsia="宋体" w:cs="仿宋"/>
                <w:sz w:val="24"/>
                <w:szCs w:val="24"/>
              </w:rPr>
              <w:t>1980</w:t>
            </w:r>
            <w:r>
              <w:rPr>
                <w:rFonts w:hint="eastAsia" w:ascii="宋体" w:hAnsi="宋体" w:eastAsia="宋体" w:cs="仿宋"/>
                <w:sz w:val="24"/>
                <w:szCs w:val="24"/>
              </w:rPr>
              <w:t>号</w:t>
            </w:r>
            <w:r>
              <w:rPr>
                <w:rFonts w:ascii="宋体" w:hAnsi="宋体" w:eastAsia="宋体" w:cs="仿宋"/>
                <w:sz w:val="24"/>
                <w:szCs w:val="24"/>
              </w:rPr>
              <w:t>]</w:t>
            </w:r>
            <w:r>
              <w:rPr>
                <w:rFonts w:hint="eastAsia" w:ascii="宋体" w:hAnsi="宋体" w:eastAsia="宋体" w:cs="仿宋"/>
                <w:sz w:val="24"/>
                <w:szCs w:val="24"/>
              </w:rPr>
              <w:t>所得的招标代理服务费</w:t>
            </w:r>
            <w:r>
              <w:rPr>
                <w:rFonts w:ascii="宋体" w:hAnsi="宋体" w:eastAsia="宋体" w:cs="仿宋"/>
                <w:sz w:val="24"/>
                <w:szCs w:val="24"/>
              </w:rPr>
              <w:t>*</w:t>
            </w:r>
            <w:r>
              <w:rPr>
                <w:rFonts w:hint="eastAsia" w:ascii="宋体" w:hAnsi="宋体" w:eastAsia="宋体" w:cs="仿宋"/>
                <w:sz w:val="24"/>
                <w:szCs w:val="24"/>
              </w:rPr>
              <w:t>（</w:t>
            </w:r>
            <w:r>
              <w:rPr>
                <w:rFonts w:ascii="宋体" w:hAnsi="宋体" w:eastAsia="宋体" w:cs="仿宋"/>
                <w:sz w:val="24"/>
                <w:szCs w:val="24"/>
              </w:rPr>
              <w:t>1-</w:t>
            </w:r>
            <w:r>
              <w:rPr>
                <w:rFonts w:hint="eastAsia" w:ascii="宋体" w:hAnsi="宋体" w:eastAsia="宋体" w:cs="仿宋"/>
                <w:sz w:val="24"/>
                <w:szCs w:val="24"/>
              </w:rPr>
              <w:t>下浮率）。</w:t>
            </w:r>
          </w:p>
        </w:tc>
      </w:tr>
      <w:tr w14:paraId="4CEB5D59">
        <w:tblPrEx>
          <w:tblCellMar>
            <w:top w:w="0" w:type="dxa"/>
            <w:left w:w="108" w:type="dxa"/>
            <w:bottom w:w="0" w:type="dxa"/>
            <w:right w:w="108" w:type="dxa"/>
          </w:tblCellMar>
        </w:tblPrEx>
        <w:trPr>
          <w:gridAfter w:val="1"/>
          <w:wAfter w:w="317" w:type="dxa"/>
          <w:trHeight w:val="2681" w:hRule="atLeast"/>
          <w:jc w:val="center"/>
        </w:trPr>
        <w:tc>
          <w:tcPr>
            <w:tcW w:w="1273" w:type="dxa"/>
            <w:vMerge w:val="continue"/>
            <w:tcBorders>
              <w:left w:val="single" w:color="auto" w:sz="4" w:space="0"/>
              <w:right w:val="single" w:color="auto" w:sz="4" w:space="0"/>
            </w:tcBorders>
            <w:vAlign w:val="center"/>
          </w:tcPr>
          <w:p w14:paraId="59CE2C88">
            <w:pPr>
              <w:widowControl/>
              <w:jc w:val="left"/>
              <w:rPr>
                <w:rFonts w:hint="eastAsia" w:ascii="宋体" w:hAnsi="宋体" w:eastAsia="宋体" w:cs="宋体"/>
                <w:color w:val="000000"/>
                <w:kern w:val="0"/>
                <w:sz w:val="24"/>
                <w:szCs w:val="24"/>
              </w:rPr>
            </w:pPr>
          </w:p>
        </w:tc>
        <w:tc>
          <w:tcPr>
            <w:tcW w:w="1988" w:type="dxa"/>
            <w:tcBorders>
              <w:top w:val="single" w:color="auto" w:sz="4" w:space="0"/>
              <w:left w:val="nil"/>
              <w:bottom w:val="single" w:color="auto" w:sz="4" w:space="0"/>
              <w:right w:val="single" w:color="auto" w:sz="4" w:space="0"/>
            </w:tcBorders>
            <w:shd w:val="clear" w:color="auto" w:fill="auto"/>
            <w:vAlign w:val="center"/>
          </w:tcPr>
          <w:p w14:paraId="558F4D7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工作内容</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14:paraId="759CF725">
            <w:pPr>
              <w:widowControl/>
              <w:rPr>
                <w:rFonts w:hint="eastAsia" w:ascii="宋体" w:hAnsi="宋体" w:eastAsia="宋体" w:cs="仿宋"/>
                <w:sz w:val="24"/>
                <w:szCs w:val="24"/>
              </w:rPr>
            </w:pPr>
            <w:r>
              <w:rPr>
                <w:rFonts w:hint="eastAsia" w:ascii="宋体" w:hAnsi="宋体" w:eastAsia="宋体" w:cs="仿宋"/>
                <w:sz w:val="24"/>
                <w:szCs w:val="24"/>
              </w:rPr>
              <w:t>主要工作内容如下：</w:t>
            </w:r>
          </w:p>
          <w:p w14:paraId="21C249DE">
            <w:pPr>
              <w:widowControl/>
              <w:rPr>
                <w:rFonts w:hint="eastAsia"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1）编制</w:t>
            </w:r>
            <w:r>
              <w:rPr>
                <w:rFonts w:hint="eastAsia" w:ascii="宋体" w:hAnsi="宋体" w:eastAsia="宋体" w:cs="仿宋"/>
                <w:sz w:val="24"/>
                <w:szCs w:val="24"/>
              </w:rPr>
              <w:t>采购</w:t>
            </w:r>
            <w:r>
              <w:rPr>
                <w:rFonts w:ascii="宋体" w:hAnsi="宋体" w:eastAsia="宋体" w:cs="仿宋"/>
                <w:sz w:val="24"/>
                <w:szCs w:val="24"/>
              </w:rPr>
              <w:t>文件，把控</w:t>
            </w:r>
            <w:r>
              <w:rPr>
                <w:rFonts w:hint="eastAsia" w:ascii="宋体" w:hAnsi="宋体" w:eastAsia="宋体" w:cs="仿宋"/>
                <w:sz w:val="24"/>
                <w:szCs w:val="24"/>
              </w:rPr>
              <w:t>采购</w:t>
            </w:r>
            <w:r>
              <w:rPr>
                <w:rFonts w:ascii="宋体" w:hAnsi="宋体" w:eastAsia="宋体" w:cs="仿宋"/>
                <w:sz w:val="24"/>
                <w:szCs w:val="24"/>
              </w:rPr>
              <w:t>文件质量；</w:t>
            </w:r>
          </w:p>
          <w:p w14:paraId="35989434">
            <w:pPr>
              <w:widowControl/>
              <w:rPr>
                <w:rFonts w:hint="eastAsia"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2）接收投标人报名、组织资格审查；</w:t>
            </w:r>
          </w:p>
          <w:p w14:paraId="397A5E77">
            <w:pPr>
              <w:widowControl/>
              <w:rPr>
                <w:rFonts w:hint="eastAsia"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3）召集答疑会，整理答疑文件；</w:t>
            </w:r>
          </w:p>
          <w:p w14:paraId="2686D153">
            <w:pPr>
              <w:widowControl/>
              <w:rPr>
                <w:rFonts w:hint="eastAsia"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4）组织开标和评标；</w:t>
            </w:r>
          </w:p>
          <w:p w14:paraId="1D192BAE">
            <w:pPr>
              <w:widowControl/>
              <w:rPr>
                <w:rFonts w:hint="eastAsia"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5）办理中选通知书的相关手续；</w:t>
            </w:r>
          </w:p>
          <w:p w14:paraId="69AD7379">
            <w:pPr>
              <w:widowControl/>
              <w:rPr>
                <w:rFonts w:hint="eastAsia"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6）整理招标过程资料；</w:t>
            </w:r>
          </w:p>
          <w:p w14:paraId="3E33CAD0">
            <w:pPr>
              <w:widowControl/>
              <w:rPr>
                <w:rFonts w:hint="eastAsia"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7）</w:t>
            </w:r>
            <w:r>
              <w:rPr>
                <w:rFonts w:hint="eastAsia" w:ascii="宋体" w:hAnsi="宋体" w:eastAsia="宋体" w:cs="仿宋"/>
                <w:sz w:val="24"/>
                <w:szCs w:val="24"/>
              </w:rPr>
              <w:t>采购</w:t>
            </w:r>
            <w:r>
              <w:rPr>
                <w:rFonts w:ascii="宋体" w:hAnsi="宋体" w:eastAsia="宋体" w:cs="仿宋"/>
                <w:sz w:val="24"/>
                <w:szCs w:val="24"/>
              </w:rPr>
              <w:t>过程中需要配合其他相关工作。</w:t>
            </w:r>
          </w:p>
          <w:p w14:paraId="63F86FF1">
            <w:pPr>
              <w:rPr>
                <w:rFonts w:hint="eastAsia" w:ascii="宋体" w:hAnsi="宋体" w:eastAsia="宋体" w:cs="宋体"/>
                <w:color w:val="000000"/>
                <w:kern w:val="0"/>
                <w:sz w:val="24"/>
                <w:szCs w:val="24"/>
              </w:rPr>
            </w:pPr>
            <w:r>
              <w:rPr>
                <w:rFonts w:hint="eastAsia" w:ascii="宋体" w:hAnsi="宋体" w:eastAsia="宋体" w:cs="仿宋"/>
                <w:sz w:val="24"/>
                <w:szCs w:val="24"/>
              </w:rPr>
              <w:t>以上工作内容暂定，实际以双方签订的合同约定为准。</w:t>
            </w:r>
          </w:p>
        </w:tc>
      </w:tr>
      <w:tr w14:paraId="02D4DE71">
        <w:tblPrEx>
          <w:tblCellMar>
            <w:top w:w="0" w:type="dxa"/>
            <w:left w:w="108" w:type="dxa"/>
            <w:bottom w:w="0" w:type="dxa"/>
            <w:right w:w="108" w:type="dxa"/>
          </w:tblCellMar>
        </w:tblPrEx>
        <w:trPr>
          <w:gridAfter w:val="1"/>
          <w:wAfter w:w="317" w:type="dxa"/>
          <w:trHeight w:val="664" w:hRule="atLeast"/>
          <w:jc w:val="center"/>
        </w:trPr>
        <w:tc>
          <w:tcPr>
            <w:tcW w:w="1273" w:type="dxa"/>
            <w:vMerge w:val="continue"/>
            <w:tcBorders>
              <w:left w:val="single" w:color="auto" w:sz="4" w:space="0"/>
              <w:bottom w:val="single" w:color="auto" w:sz="4" w:space="0"/>
              <w:right w:val="single" w:color="auto" w:sz="4" w:space="0"/>
            </w:tcBorders>
            <w:shd w:val="clear" w:color="auto" w:fill="auto"/>
            <w:vAlign w:val="center"/>
          </w:tcPr>
          <w:p w14:paraId="7C68EF47">
            <w:pPr>
              <w:widowControl/>
              <w:jc w:val="center"/>
              <w:rPr>
                <w:rFonts w:hint="eastAsia" w:ascii="宋体" w:hAnsi="宋体" w:eastAsia="宋体" w:cs="宋体"/>
                <w:color w:val="000000"/>
                <w:kern w:val="0"/>
                <w:sz w:val="24"/>
                <w:szCs w:val="24"/>
              </w:rPr>
            </w:pPr>
          </w:p>
        </w:tc>
        <w:tc>
          <w:tcPr>
            <w:tcW w:w="1988" w:type="dxa"/>
            <w:tcBorders>
              <w:top w:val="single" w:color="auto" w:sz="4" w:space="0"/>
              <w:left w:val="nil"/>
              <w:bottom w:val="single" w:color="auto" w:sz="4" w:space="0"/>
              <w:right w:val="single" w:color="auto" w:sz="4" w:space="0"/>
            </w:tcBorders>
            <w:shd w:val="clear" w:color="auto" w:fill="auto"/>
            <w:vAlign w:val="center"/>
          </w:tcPr>
          <w:p w14:paraId="60B06FB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工期要求</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14:paraId="6BBB1300">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按业主方与项目具体要求为准。</w:t>
            </w:r>
          </w:p>
        </w:tc>
      </w:tr>
      <w:tr w14:paraId="7C33A6AD">
        <w:tblPrEx>
          <w:tblCellMar>
            <w:top w:w="0" w:type="dxa"/>
            <w:left w:w="108" w:type="dxa"/>
            <w:bottom w:w="0" w:type="dxa"/>
            <w:right w:w="108" w:type="dxa"/>
          </w:tblCellMar>
        </w:tblPrEx>
        <w:trPr>
          <w:gridAfter w:val="1"/>
          <w:wAfter w:w="317" w:type="dxa"/>
          <w:trHeight w:val="736" w:hRule="atLeast"/>
          <w:jc w:val="center"/>
        </w:trPr>
        <w:tc>
          <w:tcPr>
            <w:tcW w:w="12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B6636D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报价部分</w:t>
            </w:r>
          </w:p>
        </w:tc>
        <w:tc>
          <w:tcPr>
            <w:tcW w:w="1988" w:type="dxa"/>
            <w:tcBorders>
              <w:top w:val="single" w:color="auto" w:sz="4" w:space="0"/>
              <w:left w:val="nil"/>
              <w:bottom w:val="single" w:color="auto" w:sz="4" w:space="0"/>
              <w:right w:val="single" w:color="auto" w:sz="4" w:space="0"/>
            </w:tcBorders>
            <w:shd w:val="clear" w:color="auto" w:fill="auto"/>
            <w:vAlign w:val="center"/>
          </w:tcPr>
          <w:p w14:paraId="5B52D33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要求</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14:paraId="137EA2AE">
            <w:pPr>
              <w:widowControl/>
              <w:jc w:val="left"/>
              <w:rPr>
                <w:rFonts w:hint="eastAsia" w:ascii="宋体" w:hAnsi="宋体" w:eastAsia="宋体" w:cs="宋体"/>
                <w:color w:val="000000"/>
                <w:kern w:val="0"/>
                <w:sz w:val="24"/>
                <w:szCs w:val="24"/>
              </w:rPr>
            </w:pPr>
            <w:r>
              <w:rPr>
                <w:rFonts w:ascii="宋体" w:hAnsi="宋体" w:eastAsia="宋体" w:cs="宋体"/>
                <w:color w:val="000000"/>
                <w:kern w:val="0"/>
                <w:sz w:val="24"/>
                <w:szCs w:val="24"/>
              </w:rPr>
              <w:t>本次</w:t>
            </w:r>
            <w:r>
              <w:rPr>
                <w:rFonts w:hint="eastAsia" w:ascii="宋体" w:hAnsi="宋体" w:eastAsia="宋体" w:cs="宋体"/>
                <w:color w:val="000000"/>
                <w:kern w:val="0"/>
                <w:sz w:val="24"/>
                <w:szCs w:val="24"/>
              </w:rPr>
              <w:t>代理服务费</w:t>
            </w:r>
            <w:r>
              <w:rPr>
                <w:rFonts w:ascii="宋体" w:hAnsi="宋体" w:eastAsia="宋体" w:cs="宋体"/>
                <w:color w:val="000000"/>
                <w:kern w:val="0"/>
                <w:sz w:val="24"/>
                <w:szCs w:val="24"/>
              </w:rPr>
              <w:t>上限价</w:t>
            </w:r>
            <w:r>
              <w:rPr>
                <w:rFonts w:hint="eastAsia" w:ascii="宋体" w:hAnsi="宋体" w:eastAsia="宋体" w:cs="宋体"/>
                <w:bCs/>
                <w:color w:val="000000"/>
                <w:kern w:val="0"/>
                <w:sz w:val="24"/>
                <w:szCs w:val="24"/>
              </w:rPr>
              <w:t>13500.00</w:t>
            </w:r>
            <w:r>
              <w:rPr>
                <w:rFonts w:ascii="宋体" w:hAnsi="宋体" w:eastAsia="宋体" w:cs="宋体"/>
                <w:color w:val="000000"/>
                <w:kern w:val="0"/>
                <w:sz w:val="24"/>
                <w:szCs w:val="24"/>
              </w:rPr>
              <w:t>元，</w:t>
            </w:r>
            <w:r>
              <w:rPr>
                <w:rFonts w:hint="eastAsia" w:ascii="宋体" w:hAnsi="宋体" w:eastAsia="宋体" w:cs="宋体"/>
                <w:color w:val="000000"/>
                <w:kern w:val="0"/>
                <w:sz w:val="24"/>
                <w:szCs w:val="24"/>
              </w:rPr>
              <w:t>本项目以报下浮率的方式，报价人须综合考虑各类费用。本函请于2025年2月11日17点前送达邮箱，邮箱地址：323431302@qq.com。</w:t>
            </w:r>
          </w:p>
        </w:tc>
      </w:tr>
      <w:tr w14:paraId="28F16FB0">
        <w:tblPrEx>
          <w:tblCellMar>
            <w:top w:w="0" w:type="dxa"/>
            <w:left w:w="108" w:type="dxa"/>
            <w:bottom w:w="0" w:type="dxa"/>
            <w:right w:w="108" w:type="dxa"/>
          </w:tblCellMar>
        </w:tblPrEx>
        <w:trPr>
          <w:gridAfter w:val="1"/>
          <w:wAfter w:w="317" w:type="dxa"/>
          <w:trHeight w:val="545" w:hRule="atLeast"/>
          <w:jc w:val="center"/>
        </w:trPr>
        <w:tc>
          <w:tcPr>
            <w:tcW w:w="1273" w:type="dxa"/>
            <w:vMerge w:val="continue"/>
            <w:tcBorders>
              <w:top w:val="nil"/>
              <w:left w:val="single" w:color="auto" w:sz="4" w:space="0"/>
              <w:bottom w:val="single" w:color="auto" w:sz="4" w:space="0"/>
              <w:right w:val="single" w:color="auto" w:sz="4" w:space="0"/>
            </w:tcBorders>
            <w:vAlign w:val="center"/>
          </w:tcPr>
          <w:p w14:paraId="648E4743">
            <w:pPr>
              <w:widowControl/>
              <w:jc w:val="left"/>
              <w:rPr>
                <w:rFonts w:hint="eastAsia" w:ascii="宋体" w:hAnsi="宋体" w:eastAsia="宋体" w:cs="宋体"/>
                <w:color w:val="000000"/>
                <w:kern w:val="0"/>
                <w:sz w:val="24"/>
                <w:szCs w:val="24"/>
              </w:rPr>
            </w:pPr>
          </w:p>
        </w:tc>
        <w:tc>
          <w:tcPr>
            <w:tcW w:w="1988" w:type="dxa"/>
            <w:tcBorders>
              <w:top w:val="nil"/>
              <w:left w:val="nil"/>
              <w:bottom w:val="single" w:color="auto" w:sz="4" w:space="0"/>
              <w:right w:val="single" w:color="auto" w:sz="4" w:space="0"/>
            </w:tcBorders>
            <w:shd w:val="clear" w:color="auto" w:fill="auto"/>
            <w:vAlign w:val="center"/>
          </w:tcPr>
          <w:p w14:paraId="4150BE7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14:paraId="07D16DF8">
            <w:pPr>
              <w:widowControl/>
              <w:jc w:val="center"/>
              <w:rPr>
                <w:rFonts w:hint="eastAsia" w:ascii="宋体" w:hAnsi="宋体" w:eastAsia="宋体" w:cs="仿宋"/>
                <w:sz w:val="24"/>
                <w:szCs w:val="24"/>
              </w:rPr>
            </w:pPr>
            <w:r>
              <w:rPr>
                <w:rFonts w:hint="eastAsia" w:ascii="宋体" w:hAnsi="宋体" w:eastAsia="宋体" w:cs="仿宋"/>
                <w:sz w:val="24"/>
                <w:szCs w:val="24"/>
              </w:rPr>
              <w:t>茂名滨海发展集团有限公司信用评级服务机构采购项目</w:t>
            </w:r>
          </w:p>
          <w:p w14:paraId="51A7AF00">
            <w:pPr>
              <w:widowControl/>
              <w:jc w:val="center"/>
              <w:rPr>
                <w:rFonts w:hint="eastAsia" w:ascii="宋体" w:hAnsi="宋体" w:eastAsia="宋体" w:cs="宋体"/>
                <w:color w:val="000000"/>
                <w:kern w:val="0"/>
                <w:sz w:val="24"/>
                <w:szCs w:val="24"/>
              </w:rPr>
            </w:pPr>
            <w:r>
              <w:rPr>
                <w:rFonts w:hint="eastAsia" w:ascii="宋体" w:hAnsi="宋体" w:eastAsia="宋体" w:cs="仿宋"/>
                <w:sz w:val="24"/>
                <w:szCs w:val="24"/>
              </w:rPr>
              <w:t>代理服务</w:t>
            </w:r>
          </w:p>
        </w:tc>
      </w:tr>
      <w:tr w14:paraId="5A78A365">
        <w:tblPrEx>
          <w:tblCellMar>
            <w:top w:w="0" w:type="dxa"/>
            <w:left w:w="108" w:type="dxa"/>
            <w:bottom w:w="0" w:type="dxa"/>
            <w:right w:w="108" w:type="dxa"/>
          </w:tblCellMar>
        </w:tblPrEx>
        <w:trPr>
          <w:gridAfter w:val="1"/>
          <w:wAfter w:w="317" w:type="dxa"/>
          <w:trHeight w:val="523" w:hRule="atLeast"/>
          <w:jc w:val="center"/>
        </w:trPr>
        <w:tc>
          <w:tcPr>
            <w:tcW w:w="1273" w:type="dxa"/>
            <w:vMerge w:val="continue"/>
            <w:tcBorders>
              <w:top w:val="nil"/>
              <w:left w:val="single" w:color="auto" w:sz="4" w:space="0"/>
              <w:bottom w:val="single" w:color="auto" w:sz="4" w:space="0"/>
              <w:right w:val="single" w:color="auto" w:sz="4" w:space="0"/>
            </w:tcBorders>
            <w:vAlign w:val="center"/>
          </w:tcPr>
          <w:p w14:paraId="515680DD">
            <w:pPr>
              <w:widowControl/>
              <w:jc w:val="left"/>
              <w:rPr>
                <w:rFonts w:hint="eastAsia" w:ascii="宋体" w:hAnsi="宋体" w:eastAsia="宋体" w:cs="宋体"/>
                <w:color w:val="000000"/>
                <w:kern w:val="0"/>
                <w:sz w:val="24"/>
                <w:szCs w:val="24"/>
              </w:rPr>
            </w:pPr>
          </w:p>
        </w:tc>
        <w:tc>
          <w:tcPr>
            <w:tcW w:w="1988" w:type="dxa"/>
            <w:tcBorders>
              <w:top w:val="nil"/>
              <w:left w:val="nil"/>
              <w:bottom w:val="single" w:color="auto" w:sz="4" w:space="0"/>
              <w:right w:val="single" w:color="auto" w:sz="4" w:space="0"/>
            </w:tcBorders>
            <w:shd w:val="clear" w:color="auto" w:fill="auto"/>
            <w:vAlign w:val="center"/>
          </w:tcPr>
          <w:p w14:paraId="7E9A748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下浮率（%）</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14:paraId="06753B8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w:t>
            </w:r>
          </w:p>
        </w:tc>
      </w:tr>
      <w:tr w14:paraId="6C806AB1">
        <w:tblPrEx>
          <w:tblCellMar>
            <w:top w:w="0" w:type="dxa"/>
            <w:left w:w="108" w:type="dxa"/>
            <w:bottom w:w="0" w:type="dxa"/>
            <w:right w:w="108" w:type="dxa"/>
          </w:tblCellMar>
        </w:tblPrEx>
        <w:trPr>
          <w:gridAfter w:val="1"/>
          <w:wAfter w:w="317" w:type="dxa"/>
          <w:trHeight w:val="473" w:hRule="atLeast"/>
          <w:jc w:val="center"/>
        </w:trPr>
        <w:tc>
          <w:tcPr>
            <w:tcW w:w="1273" w:type="dxa"/>
            <w:vMerge w:val="continue"/>
            <w:tcBorders>
              <w:top w:val="nil"/>
              <w:left w:val="single" w:color="auto" w:sz="4" w:space="0"/>
              <w:bottom w:val="single" w:color="auto" w:sz="4" w:space="0"/>
              <w:right w:val="single" w:color="auto" w:sz="4" w:space="0"/>
            </w:tcBorders>
            <w:vAlign w:val="center"/>
          </w:tcPr>
          <w:p w14:paraId="61214A3B">
            <w:pPr>
              <w:widowControl/>
              <w:jc w:val="left"/>
              <w:rPr>
                <w:rFonts w:hint="eastAsia" w:ascii="宋体" w:hAnsi="宋体" w:eastAsia="宋体" w:cs="宋体"/>
                <w:color w:val="000000"/>
                <w:kern w:val="0"/>
                <w:sz w:val="24"/>
                <w:szCs w:val="24"/>
              </w:rPr>
            </w:pPr>
          </w:p>
        </w:tc>
        <w:tc>
          <w:tcPr>
            <w:tcW w:w="1988" w:type="dxa"/>
            <w:tcBorders>
              <w:top w:val="nil"/>
              <w:left w:val="nil"/>
              <w:bottom w:val="single" w:color="auto" w:sz="4" w:space="0"/>
              <w:right w:val="single" w:color="auto" w:sz="4" w:space="0"/>
            </w:tcBorders>
            <w:shd w:val="clear" w:color="auto" w:fill="auto"/>
            <w:vAlign w:val="center"/>
          </w:tcPr>
          <w:p w14:paraId="5529B2E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报价有效期</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14:paraId="3BC0BF87">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自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 xml:space="preserve">年  月  日起，至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 xml:space="preserve">年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月  日止。</w:t>
            </w:r>
          </w:p>
        </w:tc>
      </w:tr>
      <w:tr w14:paraId="463B8A2E">
        <w:tblPrEx>
          <w:tblCellMar>
            <w:top w:w="0" w:type="dxa"/>
            <w:left w:w="108" w:type="dxa"/>
            <w:bottom w:w="0" w:type="dxa"/>
            <w:right w:w="108" w:type="dxa"/>
          </w:tblCellMar>
        </w:tblPrEx>
        <w:trPr>
          <w:gridAfter w:val="1"/>
          <w:wAfter w:w="317" w:type="dxa"/>
          <w:trHeight w:val="409" w:hRule="atLeast"/>
          <w:jc w:val="center"/>
        </w:trPr>
        <w:tc>
          <w:tcPr>
            <w:tcW w:w="1273" w:type="dxa"/>
            <w:tcBorders>
              <w:top w:val="nil"/>
              <w:left w:val="single" w:color="auto" w:sz="4" w:space="0"/>
              <w:bottom w:val="single" w:color="auto" w:sz="4" w:space="0"/>
              <w:right w:val="single" w:color="auto" w:sz="4" w:space="0"/>
            </w:tcBorders>
            <w:shd w:val="clear" w:color="auto" w:fill="auto"/>
            <w:vAlign w:val="center"/>
          </w:tcPr>
          <w:p w14:paraId="158A018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联系人</w:t>
            </w:r>
          </w:p>
        </w:tc>
        <w:tc>
          <w:tcPr>
            <w:tcW w:w="1988" w:type="dxa"/>
            <w:tcBorders>
              <w:top w:val="single" w:color="auto" w:sz="4" w:space="0"/>
              <w:left w:val="nil"/>
              <w:bottom w:val="single" w:color="auto" w:sz="4" w:space="0"/>
              <w:right w:val="single" w:color="auto" w:sz="4" w:space="0"/>
            </w:tcBorders>
            <w:shd w:val="clear" w:color="auto" w:fill="auto"/>
            <w:vAlign w:val="center"/>
          </w:tcPr>
          <w:p w14:paraId="6A69BAB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2032" w:type="dxa"/>
            <w:gridSpan w:val="2"/>
            <w:tcBorders>
              <w:top w:val="nil"/>
              <w:left w:val="nil"/>
              <w:bottom w:val="single" w:color="auto" w:sz="4" w:space="0"/>
              <w:right w:val="single" w:color="auto" w:sz="4" w:space="0"/>
            </w:tcBorders>
            <w:shd w:val="clear" w:color="auto" w:fill="auto"/>
            <w:vAlign w:val="center"/>
          </w:tcPr>
          <w:p w14:paraId="752CBF1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电话</w:t>
            </w:r>
          </w:p>
        </w:tc>
        <w:tc>
          <w:tcPr>
            <w:tcW w:w="4681" w:type="dxa"/>
            <w:gridSpan w:val="2"/>
            <w:tcBorders>
              <w:top w:val="single" w:color="auto" w:sz="4" w:space="0"/>
              <w:left w:val="nil"/>
              <w:bottom w:val="single" w:color="auto" w:sz="4" w:space="0"/>
              <w:right w:val="single" w:color="auto" w:sz="4" w:space="0"/>
            </w:tcBorders>
            <w:shd w:val="clear" w:color="auto" w:fill="auto"/>
            <w:vAlign w:val="center"/>
          </w:tcPr>
          <w:p w14:paraId="50AADF0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711F4D12">
        <w:tblPrEx>
          <w:tblCellMar>
            <w:top w:w="0" w:type="dxa"/>
            <w:left w:w="108" w:type="dxa"/>
            <w:bottom w:w="0" w:type="dxa"/>
            <w:right w:w="108" w:type="dxa"/>
          </w:tblCellMar>
        </w:tblPrEx>
        <w:trPr>
          <w:trHeight w:val="545" w:hRule="atLeast"/>
          <w:jc w:val="center"/>
        </w:trPr>
        <w:tc>
          <w:tcPr>
            <w:tcW w:w="1273" w:type="dxa"/>
            <w:shd w:val="clear" w:color="auto" w:fill="auto"/>
            <w:vAlign w:val="center"/>
          </w:tcPr>
          <w:p w14:paraId="7530D0BD">
            <w:pPr>
              <w:widowControl/>
              <w:jc w:val="left"/>
              <w:rPr>
                <w:rFonts w:ascii="Times New Roman" w:hAnsi="Times New Roman" w:eastAsia="Times New Roman" w:cs="Times New Roman"/>
                <w:kern w:val="0"/>
                <w:sz w:val="24"/>
                <w:szCs w:val="24"/>
              </w:rPr>
            </w:pPr>
          </w:p>
        </w:tc>
        <w:tc>
          <w:tcPr>
            <w:tcW w:w="1988" w:type="dxa"/>
            <w:shd w:val="clear" w:color="auto" w:fill="auto"/>
            <w:vAlign w:val="center"/>
          </w:tcPr>
          <w:p w14:paraId="6CC4CE2E">
            <w:pPr>
              <w:widowControl/>
              <w:jc w:val="left"/>
              <w:rPr>
                <w:rFonts w:ascii="Times New Roman" w:hAnsi="Times New Roman" w:eastAsia="Times New Roman" w:cs="Times New Roman"/>
                <w:kern w:val="0"/>
                <w:sz w:val="24"/>
                <w:szCs w:val="24"/>
              </w:rPr>
            </w:pPr>
          </w:p>
        </w:tc>
        <w:tc>
          <w:tcPr>
            <w:tcW w:w="236" w:type="dxa"/>
            <w:shd w:val="clear" w:color="auto" w:fill="auto"/>
            <w:vAlign w:val="center"/>
          </w:tcPr>
          <w:p w14:paraId="5526ADBA">
            <w:pPr>
              <w:widowControl/>
              <w:jc w:val="left"/>
              <w:rPr>
                <w:rFonts w:ascii="Times New Roman" w:hAnsi="Times New Roman" w:eastAsia="Times New Roman" w:cs="Times New Roman"/>
                <w:kern w:val="0"/>
                <w:sz w:val="24"/>
                <w:szCs w:val="24"/>
              </w:rPr>
            </w:pPr>
          </w:p>
        </w:tc>
        <w:tc>
          <w:tcPr>
            <w:tcW w:w="2113" w:type="dxa"/>
            <w:gridSpan w:val="2"/>
            <w:shd w:val="clear" w:color="auto" w:fill="auto"/>
            <w:vAlign w:val="center"/>
          </w:tcPr>
          <w:p w14:paraId="47E38B84">
            <w:pPr>
              <w:widowControl/>
              <w:jc w:val="left"/>
              <w:rPr>
                <w:rFonts w:ascii="Times New Roman" w:hAnsi="Times New Roman" w:cs="Times New Roman"/>
                <w:kern w:val="0"/>
                <w:sz w:val="24"/>
                <w:szCs w:val="24"/>
              </w:rPr>
            </w:pPr>
          </w:p>
        </w:tc>
        <w:tc>
          <w:tcPr>
            <w:tcW w:w="4681" w:type="dxa"/>
            <w:gridSpan w:val="2"/>
            <w:shd w:val="clear" w:color="auto" w:fill="auto"/>
            <w:vAlign w:val="center"/>
          </w:tcPr>
          <w:p w14:paraId="7F6C23B6">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报价单位</w:t>
            </w:r>
          </w:p>
          <w:p w14:paraId="72A2F85F">
            <w:pPr>
              <w:widowControl/>
              <w:ind w:firstLine="1200" w:firstLineChars="5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（加盖公章）</w:t>
            </w:r>
          </w:p>
        </w:tc>
      </w:tr>
      <w:tr w14:paraId="488C88CA">
        <w:tblPrEx>
          <w:tblCellMar>
            <w:top w:w="0" w:type="dxa"/>
            <w:left w:w="108" w:type="dxa"/>
            <w:bottom w:w="0" w:type="dxa"/>
            <w:right w:w="108" w:type="dxa"/>
          </w:tblCellMar>
        </w:tblPrEx>
        <w:trPr>
          <w:trHeight w:val="255" w:hRule="atLeast"/>
          <w:jc w:val="center"/>
        </w:trPr>
        <w:tc>
          <w:tcPr>
            <w:tcW w:w="1273" w:type="dxa"/>
            <w:shd w:val="clear" w:color="auto" w:fill="auto"/>
            <w:vAlign w:val="center"/>
          </w:tcPr>
          <w:p w14:paraId="58DC8F6B">
            <w:pPr>
              <w:widowControl/>
              <w:jc w:val="left"/>
              <w:rPr>
                <w:rFonts w:ascii="Times New Roman" w:hAnsi="Times New Roman" w:eastAsia="Times New Roman" w:cs="Times New Roman"/>
                <w:kern w:val="0"/>
                <w:sz w:val="24"/>
                <w:szCs w:val="24"/>
              </w:rPr>
            </w:pPr>
          </w:p>
        </w:tc>
        <w:tc>
          <w:tcPr>
            <w:tcW w:w="1988" w:type="dxa"/>
            <w:shd w:val="clear" w:color="auto" w:fill="auto"/>
            <w:vAlign w:val="center"/>
          </w:tcPr>
          <w:p w14:paraId="2076DAA8">
            <w:pPr>
              <w:widowControl/>
              <w:jc w:val="left"/>
              <w:rPr>
                <w:rFonts w:ascii="Times New Roman" w:hAnsi="Times New Roman" w:eastAsia="Times New Roman" w:cs="Times New Roman"/>
                <w:kern w:val="0"/>
                <w:sz w:val="24"/>
                <w:szCs w:val="24"/>
              </w:rPr>
            </w:pPr>
          </w:p>
        </w:tc>
        <w:tc>
          <w:tcPr>
            <w:tcW w:w="236" w:type="dxa"/>
            <w:shd w:val="clear" w:color="auto" w:fill="auto"/>
            <w:vAlign w:val="center"/>
          </w:tcPr>
          <w:p w14:paraId="0AAF3042">
            <w:pPr>
              <w:widowControl/>
              <w:jc w:val="left"/>
              <w:rPr>
                <w:rFonts w:ascii="Times New Roman" w:hAnsi="Times New Roman" w:eastAsia="Times New Roman" w:cs="Times New Roman"/>
                <w:kern w:val="0"/>
                <w:sz w:val="24"/>
                <w:szCs w:val="24"/>
              </w:rPr>
            </w:pPr>
          </w:p>
        </w:tc>
        <w:tc>
          <w:tcPr>
            <w:tcW w:w="2113" w:type="dxa"/>
            <w:gridSpan w:val="2"/>
            <w:shd w:val="clear" w:color="auto" w:fill="auto"/>
            <w:vAlign w:val="center"/>
          </w:tcPr>
          <w:p w14:paraId="7DDB038D">
            <w:pPr>
              <w:widowControl/>
              <w:jc w:val="left"/>
              <w:rPr>
                <w:rFonts w:ascii="Times New Roman" w:hAnsi="Times New Roman" w:eastAsia="Times New Roman" w:cs="Times New Roman"/>
                <w:kern w:val="0"/>
                <w:sz w:val="24"/>
                <w:szCs w:val="24"/>
              </w:rPr>
            </w:pPr>
          </w:p>
        </w:tc>
        <w:tc>
          <w:tcPr>
            <w:tcW w:w="4681" w:type="dxa"/>
            <w:gridSpan w:val="2"/>
            <w:shd w:val="clear" w:color="auto" w:fill="auto"/>
            <w:vAlign w:val="center"/>
          </w:tcPr>
          <w:p w14:paraId="56244589">
            <w:pPr>
              <w:widowControl/>
              <w:ind w:firstLine="1920" w:firstLineChars="8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年  月  日</w:t>
            </w:r>
          </w:p>
        </w:tc>
      </w:tr>
    </w:tbl>
    <w:p w14:paraId="52687610">
      <w:pPr>
        <w:widowControl/>
        <w:jc w:val="left"/>
        <w:rPr>
          <w:rFonts w:hint="eastAsia" w:ascii="仿宋_GB2312" w:eastAsia="仿宋_GB2312"/>
          <w:sz w:val="32"/>
          <w:szCs w:val="32"/>
        </w:rPr>
      </w:pPr>
      <w:r>
        <w:rPr>
          <w:rFonts w:hint="eastAsia" w:ascii="仿宋_GB2312" w:eastAsia="仿宋_GB2312"/>
          <w:sz w:val="32"/>
          <w:szCs w:val="32"/>
        </w:rPr>
        <w:t>附件2：综合评分表</w:t>
      </w:r>
    </w:p>
    <w:tbl>
      <w:tblPr>
        <w:tblW w:w="873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98"/>
        <w:gridCol w:w="1078"/>
        <w:gridCol w:w="753"/>
        <w:gridCol w:w="698"/>
        <w:gridCol w:w="5503"/>
      </w:tblGrid>
      <w:tr w14:paraId="1AD68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20" w:hRule="atLeast"/>
        </w:trPr>
        <w:tc>
          <w:tcPr>
            <w:tcW w:w="8730" w:type="dxa"/>
            <w:gridSpan w:val="5"/>
            <w:tcBorders>
              <w:top w:val="nil"/>
              <w:left w:val="nil"/>
              <w:bottom w:val="nil"/>
              <w:right w:val="nil"/>
            </w:tcBorders>
            <w:shd w:val="clear"/>
            <w:vAlign w:val="center"/>
          </w:tcPr>
          <w:p w14:paraId="13EDE1E4">
            <w:pPr>
              <w:keepNext w:val="0"/>
              <w:keepLines w:val="0"/>
              <w:widowControl/>
              <w:suppressLineNumbers w:val="0"/>
              <w:jc w:val="center"/>
              <w:textAlignment w:val="center"/>
              <w:rPr>
                <w:rFonts w:ascii="仿宋" w:hAnsi="仿宋" w:eastAsia="仿宋" w:cs="仿宋"/>
                <w:b/>
                <w:bCs/>
                <w:i w:val="0"/>
                <w:iCs w:val="0"/>
                <w:color w:val="000000"/>
                <w:sz w:val="36"/>
                <w:szCs w:val="36"/>
                <w:u w:val="none"/>
              </w:rPr>
            </w:pPr>
            <w:r>
              <w:rPr>
                <w:rFonts w:hint="eastAsia" w:ascii="仿宋" w:hAnsi="仿宋" w:eastAsia="仿宋" w:cs="仿宋"/>
                <w:b/>
                <w:bCs/>
                <w:i w:val="0"/>
                <w:iCs w:val="0"/>
                <w:color w:val="000000"/>
                <w:kern w:val="0"/>
                <w:sz w:val="36"/>
                <w:szCs w:val="36"/>
                <w:u w:val="none"/>
                <w:bdr w:val="none" w:color="auto" w:sz="0" w:space="0"/>
                <w:lang w:val="en-US" w:eastAsia="zh-CN" w:bidi="ar"/>
              </w:rPr>
              <w:t>《茂名滨海发展集团有限公司信用评级服务机构采购项目》</w:t>
            </w:r>
            <w:r>
              <w:rPr>
                <w:rFonts w:hint="eastAsia" w:ascii="仿宋" w:hAnsi="仿宋" w:eastAsia="仿宋" w:cs="仿宋"/>
                <w:b/>
                <w:bCs/>
                <w:i w:val="0"/>
                <w:iCs w:val="0"/>
                <w:color w:val="000000"/>
                <w:kern w:val="0"/>
                <w:sz w:val="36"/>
                <w:szCs w:val="36"/>
                <w:u w:val="none"/>
                <w:bdr w:val="none" w:color="auto" w:sz="0" w:space="0"/>
                <w:lang w:val="en-US" w:eastAsia="zh-CN" w:bidi="ar"/>
              </w:rPr>
              <w:br w:type="textWrapping"/>
            </w:r>
            <w:r>
              <w:rPr>
                <w:rFonts w:hint="eastAsia" w:ascii="仿宋" w:hAnsi="仿宋" w:eastAsia="仿宋" w:cs="仿宋"/>
                <w:b/>
                <w:bCs/>
                <w:i w:val="0"/>
                <w:iCs w:val="0"/>
                <w:color w:val="000000"/>
                <w:kern w:val="0"/>
                <w:sz w:val="36"/>
                <w:szCs w:val="36"/>
                <w:u w:val="none"/>
                <w:bdr w:val="none" w:color="auto" w:sz="0" w:space="0"/>
                <w:lang w:val="en-US" w:eastAsia="zh-CN" w:bidi="ar"/>
              </w:rPr>
              <w:t>代理机构遴选综合评分表</w:t>
            </w:r>
          </w:p>
        </w:tc>
      </w:tr>
      <w:tr w14:paraId="159D4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41" w:hRule="atLeast"/>
        </w:trPr>
        <w:tc>
          <w:tcPr>
            <w:tcW w:w="0" w:type="auto"/>
            <w:tcBorders>
              <w:top w:val="single" w:color="000000" w:sz="4" w:space="0"/>
              <w:left w:val="single" w:color="000000" w:sz="4" w:space="0"/>
              <w:bottom w:val="nil"/>
              <w:right w:val="single" w:color="000000" w:sz="4" w:space="0"/>
            </w:tcBorders>
            <w:shd w:val="clear"/>
            <w:noWrap/>
            <w:vAlign w:val="center"/>
          </w:tcPr>
          <w:p w14:paraId="290BDFD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序号</w:t>
            </w:r>
          </w:p>
        </w:tc>
        <w:tc>
          <w:tcPr>
            <w:tcW w:w="1100" w:type="dxa"/>
            <w:tcBorders>
              <w:top w:val="single" w:color="000000" w:sz="4" w:space="0"/>
              <w:left w:val="single" w:color="000000" w:sz="4" w:space="0"/>
              <w:bottom w:val="nil"/>
              <w:right w:val="single" w:color="000000" w:sz="4" w:space="0"/>
            </w:tcBorders>
            <w:shd w:val="clear"/>
            <w:vAlign w:val="center"/>
          </w:tcPr>
          <w:p w14:paraId="335852E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评审</w:t>
            </w:r>
            <w:r>
              <w:rPr>
                <w:rFonts w:hint="eastAsia" w:ascii="仿宋" w:hAnsi="仿宋" w:eastAsia="仿宋" w:cs="仿宋"/>
                <w:b/>
                <w:bCs/>
                <w:i w:val="0"/>
                <w:iCs w:val="0"/>
                <w:color w:val="000000"/>
                <w:kern w:val="0"/>
                <w:sz w:val="24"/>
                <w:szCs w:val="24"/>
                <w:u w:val="none"/>
                <w:bdr w:val="none" w:color="auto" w:sz="0" w:space="0"/>
                <w:lang w:val="en-US" w:eastAsia="zh-CN" w:bidi="ar"/>
              </w:rPr>
              <w:br w:type="textWrapping"/>
            </w:r>
            <w:r>
              <w:rPr>
                <w:rFonts w:hint="eastAsia" w:ascii="仿宋" w:hAnsi="仿宋" w:eastAsia="仿宋" w:cs="仿宋"/>
                <w:b/>
                <w:bCs/>
                <w:i w:val="0"/>
                <w:iCs w:val="0"/>
                <w:color w:val="000000"/>
                <w:kern w:val="0"/>
                <w:sz w:val="24"/>
                <w:szCs w:val="24"/>
                <w:u w:val="none"/>
                <w:bdr w:val="none" w:color="auto" w:sz="0" w:space="0"/>
                <w:lang w:val="en-US" w:eastAsia="zh-CN" w:bidi="ar"/>
              </w:rPr>
              <w:t>分类</w:t>
            </w:r>
          </w:p>
        </w:tc>
        <w:tc>
          <w:tcPr>
            <w:tcW w:w="770" w:type="dxa"/>
            <w:tcBorders>
              <w:top w:val="single" w:color="000000" w:sz="4" w:space="0"/>
              <w:left w:val="single" w:color="000000" w:sz="4" w:space="0"/>
              <w:bottom w:val="nil"/>
              <w:right w:val="single" w:color="000000" w:sz="4" w:space="0"/>
            </w:tcBorders>
            <w:shd w:val="clear"/>
            <w:vAlign w:val="center"/>
          </w:tcPr>
          <w:p w14:paraId="2AD4A5E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评审项目</w:t>
            </w:r>
          </w:p>
        </w:tc>
        <w:tc>
          <w:tcPr>
            <w:tcW w:w="0" w:type="auto"/>
            <w:tcBorders>
              <w:top w:val="single" w:color="000000" w:sz="4" w:space="0"/>
              <w:left w:val="single" w:color="000000" w:sz="4" w:space="0"/>
              <w:bottom w:val="nil"/>
              <w:right w:val="single" w:color="000000" w:sz="4" w:space="0"/>
            </w:tcBorders>
            <w:shd w:val="clear"/>
            <w:noWrap/>
            <w:vAlign w:val="center"/>
          </w:tcPr>
          <w:p w14:paraId="428A912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分值</w:t>
            </w:r>
          </w:p>
        </w:tc>
        <w:tc>
          <w:tcPr>
            <w:tcW w:w="5760" w:type="dxa"/>
            <w:tcBorders>
              <w:top w:val="single" w:color="000000" w:sz="4" w:space="0"/>
              <w:left w:val="single" w:color="000000" w:sz="4" w:space="0"/>
              <w:bottom w:val="nil"/>
              <w:right w:val="single" w:color="000000" w:sz="4" w:space="0"/>
            </w:tcBorders>
            <w:shd w:val="clear"/>
            <w:vAlign w:val="center"/>
          </w:tcPr>
          <w:p w14:paraId="799C7F06">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评分标准</w:t>
            </w:r>
          </w:p>
        </w:tc>
      </w:tr>
      <w:tr w14:paraId="249C6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nil"/>
              <w:right w:val="nil"/>
            </w:tcBorders>
            <w:shd w:val="clear"/>
            <w:noWrap/>
            <w:vAlign w:val="center"/>
          </w:tcPr>
          <w:p w14:paraId="7CE7C6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w:t>
            </w:r>
          </w:p>
        </w:tc>
        <w:tc>
          <w:tcPr>
            <w:tcW w:w="1100" w:type="dxa"/>
            <w:vMerge w:val="restart"/>
            <w:tcBorders>
              <w:top w:val="single" w:color="000000" w:sz="4" w:space="0"/>
              <w:left w:val="single" w:color="000000" w:sz="4" w:space="0"/>
              <w:bottom w:val="single" w:color="000000" w:sz="4" w:space="0"/>
              <w:right w:val="single" w:color="000000" w:sz="4" w:space="0"/>
            </w:tcBorders>
            <w:shd w:val="clear"/>
            <w:vAlign w:val="center"/>
          </w:tcPr>
          <w:p w14:paraId="686F42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商务部分（40分）</w:t>
            </w:r>
          </w:p>
        </w:tc>
        <w:tc>
          <w:tcPr>
            <w:tcW w:w="770" w:type="dxa"/>
            <w:tcBorders>
              <w:top w:val="single" w:color="000000" w:sz="4" w:space="0"/>
              <w:left w:val="single" w:color="000000" w:sz="4" w:space="0"/>
              <w:bottom w:val="single" w:color="000000" w:sz="4" w:space="0"/>
              <w:right w:val="single" w:color="000000" w:sz="4" w:space="0"/>
            </w:tcBorders>
            <w:shd w:val="clear"/>
            <w:vAlign w:val="center"/>
          </w:tcPr>
          <w:p w14:paraId="56D1752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企业业绩</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715C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15</w:t>
            </w:r>
          </w:p>
        </w:tc>
        <w:tc>
          <w:tcPr>
            <w:tcW w:w="5760" w:type="dxa"/>
            <w:tcBorders>
              <w:top w:val="single" w:color="000000" w:sz="4" w:space="0"/>
              <w:left w:val="single" w:color="000000" w:sz="4" w:space="0"/>
              <w:bottom w:val="single" w:color="000000" w:sz="4" w:space="0"/>
              <w:right w:val="single" w:color="000000" w:sz="4" w:space="0"/>
            </w:tcBorders>
            <w:shd w:val="clear"/>
            <w:vAlign w:val="center"/>
          </w:tcPr>
          <w:p w14:paraId="4FF46C9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13"/>
                <w:bdr w:val="none" w:color="auto" w:sz="0" w:space="0"/>
                <w:lang w:val="en-US" w:eastAsia="zh-CN" w:bidi="ar"/>
              </w:rPr>
              <w:t>对自</w:t>
            </w:r>
            <w:r>
              <w:rPr>
                <w:rStyle w:val="14"/>
                <w:bdr w:val="none" w:color="auto" w:sz="0" w:space="0"/>
                <w:lang w:val="en-US" w:eastAsia="zh-CN" w:bidi="ar"/>
              </w:rPr>
              <w:t>2023</w:t>
            </w:r>
            <w:r>
              <w:rPr>
                <w:rStyle w:val="13"/>
                <w:bdr w:val="none" w:color="auto" w:sz="0" w:space="0"/>
                <w:lang w:val="en-US" w:eastAsia="zh-CN" w:bidi="ar"/>
              </w:rPr>
              <w:t>年以来，以投标人名义独立完成的招标（采购）代理业务，每提供一项得3分，最高得15分。</w:t>
            </w:r>
            <w:r>
              <w:rPr>
                <w:rStyle w:val="13"/>
                <w:bdr w:val="none" w:color="auto" w:sz="0" w:space="0"/>
                <w:lang w:val="en-US" w:eastAsia="zh-CN" w:bidi="ar"/>
              </w:rPr>
              <w:br w:type="textWrapping"/>
            </w:r>
            <w:r>
              <w:rPr>
                <w:rStyle w:val="13"/>
                <w:bdr w:val="none" w:color="auto" w:sz="0" w:space="0"/>
                <w:lang w:val="en-US" w:eastAsia="zh-CN" w:bidi="ar"/>
              </w:rPr>
              <w:t>（提供招标（采购）公告截图，不提供不得分）</w:t>
            </w:r>
          </w:p>
        </w:tc>
      </w:tr>
      <w:tr w14:paraId="33C5F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nil"/>
              <w:right w:val="nil"/>
            </w:tcBorders>
            <w:shd w:val="clear"/>
            <w:noWrap/>
            <w:vAlign w:val="center"/>
          </w:tcPr>
          <w:p w14:paraId="6B81EED5">
            <w:pPr>
              <w:jc w:val="center"/>
              <w:rPr>
                <w:rFonts w:hint="eastAsia" w:ascii="仿宋" w:hAnsi="仿宋" w:eastAsia="仿宋" w:cs="仿宋"/>
                <w:i w:val="0"/>
                <w:iCs w:val="0"/>
                <w:color w:val="000000"/>
                <w:sz w:val="24"/>
                <w:szCs w:val="24"/>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E9C50FB">
            <w:pPr>
              <w:jc w:val="center"/>
              <w:rPr>
                <w:rFonts w:hint="eastAsia" w:ascii="仿宋" w:hAnsi="仿宋" w:eastAsia="仿宋" w:cs="仿宋"/>
                <w:i w:val="0"/>
                <w:iCs w:val="0"/>
                <w:color w:val="000000"/>
                <w:sz w:val="24"/>
                <w:szCs w:val="24"/>
                <w:u w:val="none"/>
              </w:rPr>
            </w:pPr>
          </w:p>
        </w:tc>
        <w:tc>
          <w:tcPr>
            <w:tcW w:w="770" w:type="dxa"/>
            <w:tcBorders>
              <w:top w:val="single" w:color="000000" w:sz="4" w:space="0"/>
              <w:left w:val="single" w:color="000000" w:sz="4" w:space="0"/>
              <w:bottom w:val="single" w:color="000000" w:sz="4" w:space="0"/>
              <w:right w:val="single" w:color="000000" w:sz="4" w:space="0"/>
            </w:tcBorders>
            <w:shd w:val="clear"/>
            <w:vAlign w:val="center"/>
          </w:tcPr>
          <w:p w14:paraId="2525FC9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企业认证</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79DE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6</w:t>
            </w:r>
          </w:p>
        </w:tc>
        <w:tc>
          <w:tcPr>
            <w:tcW w:w="5760" w:type="dxa"/>
            <w:tcBorders>
              <w:top w:val="single" w:color="000000" w:sz="4" w:space="0"/>
              <w:left w:val="single" w:color="000000" w:sz="4" w:space="0"/>
              <w:bottom w:val="single" w:color="000000" w:sz="4" w:space="0"/>
              <w:right w:val="single" w:color="000000" w:sz="4" w:space="0"/>
            </w:tcBorders>
            <w:shd w:val="clear"/>
            <w:vAlign w:val="center"/>
          </w:tcPr>
          <w:p w14:paraId="7607DE1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投标人具有有效的质量管理体系认证证书、环境管理体系认证证书、职业健康安全管理体系认证证书，每项得2分，最高得6分。</w:t>
            </w:r>
          </w:p>
        </w:tc>
      </w:tr>
      <w:tr w14:paraId="2AC4F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nil"/>
              <w:right w:val="nil"/>
            </w:tcBorders>
            <w:shd w:val="clear"/>
            <w:noWrap/>
            <w:vAlign w:val="center"/>
          </w:tcPr>
          <w:p w14:paraId="0D48B2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w:t>
            </w:r>
          </w:p>
        </w:tc>
        <w:tc>
          <w:tcPr>
            <w:tcW w:w="11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DB63C07">
            <w:pPr>
              <w:jc w:val="center"/>
              <w:rPr>
                <w:rFonts w:hint="eastAsia" w:ascii="仿宋" w:hAnsi="仿宋" w:eastAsia="仿宋" w:cs="仿宋"/>
                <w:i w:val="0"/>
                <w:iCs w:val="0"/>
                <w:color w:val="000000"/>
                <w:sz w:val="24"/>
                <w:szCs w:val="24"/>
                <w:u w:val="none"/>
              </w:rPr>
            </w:pPr>
          </w:p>
        </w:tc>
        <w:tc>
          <w:tcPr>
            <w:tcW w:w="770" w:type="dxa"/>
            <w:tcBorders>
              <w:top w:val="single" w:color="000000" w:sz="4" w:space="0"/>
              <w:left w:val="single" w:color="000000" w:sz="4" w:space="0"/>
              <w:bottom w:val="single" w:color="000000" w:sz="4" w:space="0"/>
              <w:right w:val="single" w:color="000000" w:sz="4" w:space="0"/>
            </w:tcBorders>
            <w:shd w:val="clear"/>
            <w:vAlign w:val="center"/>
          </w:tcPr>
          <w:p w14:paraId="0F3E0AF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团队实力</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AD88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9</w:t>
            </w:r>
          </w:p>
        </w:tc>
        <w:tc>
          <w:tcPr>
            <w:tcW w:w="5760" w:type="dxa"/>
            <w:tcBorders>
              <w:top w:val="single" w:color="000000" w:sz="4" w:space="0"/>
              <w:left w:val="single" w:color="000000" w:sz="4" w:space="0"/>
              <w:bottom w:val="single" w:color="000000" w:sz="4" w:space="0"/>
              <w:right w:val="single" w:color="000000" w:sz="4" w:space="0"/>
            </w:tcBorders>
            <w:shd w:val="clear"/>
            <w:vAlign w:val="center"/>
          </w:tcPr>
          <w:p w14:paraId="6B4F58B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拟派项目组人员具有中级或以上职称的，每人得3分，最高得9分。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（提供职称证书复印件，不提供不得分）</w:t>
            </w:r>
          </w:p>
        </w:tc>
      </w:tr>
      <w:tr w14:paraId="036DF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00" w:hRule="atLeast"/>
        </w:trPr>
        <w:tc>
          <w:tcPr>
            <w:tcW w:w="0" w:type="auto"/>
            <w:tcBorders>
              <w:top w:val="single" w:color="000000" w:sz="4" w:space="0"/>
              <w:left w:val="single" w:color="000000" w:sz="4" w:space="0"/>
              <w:bottom w:val="nil"/>
              <w:right w:val="nil"/>
            </w:tcBorders>
            <w:shd w:val="clear"/>
            <w:noWrap/>
            <w:vAlign w:val="center"/>
          </w:tcPr>
          <w:p w14:paraId="758E1B7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3</w:t>
            </w:r>
          </w:p>
        </w:tc>
        <w:tc>
          <w:tcPr>
            <w:tcW w:w="11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4BCA0C7">
            <w:pPr>
              <w:jc w:val="center"/>
              <w:rPr>
                <w:rFonts w:hint="eastAsia" w:ascii="仿宋" w:hAnsi="仿宋" w:eastAsia="仿宋" w:cs="仿宋"/>
                <w:i w:val="0"/>
                <w:iCs w:val="0"/>
                <w:color w:val="000000"/>
                <w:sz w:val="24"/>
                <w:szCs w:val="24"/>
                <w:u w:val="none"/>
              </w:rPr>
            </w:pPr>
          </w:p>
        </w:tc>
        <w:tc>
          <w:tcPr>
            <w:tcW w:w="770" w:type="dxa"/>
            <w:tcBorders>
              <w:top w:val="single" w:color="000000" w:sz="4" w:space="0"/>
              <w:left w:val="single" w:color="000000" w:sz="4" w:space="0"/>
              <w:bottom w:val="single" w:color="000000" w:sz="4" w:space="0"/>
              <w:right w:val="single" w:color="000000" w:sz="4" w:space="0"/>
            </w:tcBorders>
            <w:shd w:val="clear"/>
            <w:vAlign w:val="center"/>
          </w:tcPr>
          <w:p w14:paraId="209AF88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服务便利性</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56B3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10</w:t>
            </w:r>
          </w:p>
        </w:tc>
        <w:tc>
          <w:tcPr>
            <w:tcW w:w="5760" w:type="dxa"/>
            <w:tcBorders>
              <w:top w:val="single" w:color="000000" w:sz="4" w:space="0"/>
              <w:left w:val="single" w:color="000000" w:sz="4" w:space="0"/>
              <w:bottom w:val="single" w:color="000000" w:sz="4" w:space="0"/>
              <w:right w:val="single" w:color="000000" w:sz="4" w:space="0"/>
            </w:tcBorders>
            <w:shd w:val="clear"/>
            <w:vAlign w:val="center"/>
          </w:tcPr>
          <w:p w14:paraId="2AE07B5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投标人在茂名市区域内注册或设有分支机构的，且办公场地200平方米及以上的得10分，办公场地100平方米-200平方米（不含）的的5分。办公场地不到100平方米的不得分。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（注：提供产权证明（或租赁合同）复印件。)</w:t>
            </w:r>
          </w:p>
        </w:tc>
      </w:tr>
      <w:tr w14:paraId="792F4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nil"/>
              <w:right w:val="nil"/>
            </w:tcBorders>
            <w:shd w:val="clear"/>
            <w:noWrap/>
            <w:vAlign w:val="center"/>
          </w:tcPr>
          <w:p w14:paraId="79CC3D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4</w:t>
            </w:r>
          </w:p>
        </w:tc>
        <w:tc>
          <w:tcPr>
            <w:tcW w:w="1100" w:type="dxa"/>
            <w:tcBorders>
              <w:top w:val="single" w:color="000000" w:sz="4" w:space="0"/>
              <w:left w:val="single" w:color="000000" w:sz="4" w:space="0"/>
              <w:bottom w:val="single" w:color="000000" w:sz="4" w:space="0"/>
              <w:right w:val="single" w:color="000000" w:sz="4" w:space="0"/>
            </w:tcBorders>
            <w:shd w:val="clear"/>
            <w:vAlign w:val="center"/>
          </w:tcPr>
          <w:p w14:paraId="0A8327D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技术部分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（30分）</w:t>
            </w:r>
          </w:p>
        </w:tc>
        <w:tc>
          <w:tcPr>
            <w:tcW w:w="770" w:type="dxa"/>
            <w:tcBorders>
              <w:top w:val="single" w:color="000000" w:sz="4" w:space="0"/>
              <w:left w:val="single" w:color="000000" w:sz="4" w:space="0"/>
              <w:bottom w:val="single" w:color="000000" w:sz="4" w:space="0"/>
              <w:right w:val="single" w:color="000000" w:sz="4" w:space="0"/>
            </w:tcBorders>
            <w:shd w:val="clear"/>
            <w:vAlign w:val="center"/>
          </w:tcPr>
          <w:p w14:paraId="2BB8036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企业服务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2308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30</w:t>
            </w:r>
          </w:p>
        </w:tc>
        <w:tc>
          <w:tcPr>
            <w:tcW w:w="5760" w:type="dxa"/>
            <w:tcBorders>
              <w:top w:val="single" w:color="000000" w:sz="4" w:space="0"/>
              <w:left w:val="single" w:color="000000" w:sz="4" w:space="0"/>
              <w:bottom w:val="single" w:color="000000" w:sz="4" w:space="0"/>
              <w:right w:val="single" w:color="000000" w:sz="4" w:space="0"/>
            </w:tcBorders>
            <w:shd w:val="clear"/>
            <w:vAlign w:val="center"/>
          </w:tcPr>
          <w:p w14:paraId="19E1546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对投标人提供的代理服务整体方案，项目质量保证措施，服务流程等方面，优得20-30分，良得10-20分，一般得5-10分，较差得0-5分。</w:t>
            </w:r>
          </w:p>
        </w:tc>
      </w:tr>
      <w:tr w14:paraId="7C359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00" w:hRule="atLeast"/>
        </w:trPr>
        <w:tc>
          <w:tcPr>
            <w:tcW w:w="0" w:type="auto"/>
            <w:tcBorders>
              <w:top w:val="single" w:color="000000" w:sz="4" w:space="0"/>
              <w:left w:val="single" w:color="000000" w:sz="4" w:space="0"/>
              <w:bottom w:val="nil"/>
              <w:right w:val="single" w:color="000000" w:sz="4" w:space="0"/>
            </w:tcBorders>
            <w:shd w:val="clear"/>
            <w:noWrap/>
            <w:vAlign w:val="center"/>
          </w:tcPr>
          <w:p w14:paraId="678299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1100" w:type="dxa"/>
            <w:tcBorders>
              <w:top w:val="single" w:color="000000" w:sz="4" w:space="0"/>
              <w:left w:val="single" w:color="000000" w:sz="4" w:space="0"/>
              <w:bottom w:val="nil"/>
              <w:right w:val="single" w:color="000000" w:sz="4" w:space="0"/>
            </w:tcBorders>
            <w:shd w:val="clear"/>
            <w:vAlign w:val="center"/>
          </w:tcPr>
          <w:p w14:paraId="0D29E8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报价部分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（30分）</w:t>
            </w:r>
          </w:p>
        </w:tc>
        <w:tc>
          <w:tcPr>
            <w:tcW w:w="770" w:type="dxa"/>
            <w:tcBorders>
              <w:top w:val="single" w:color="000000" w:sz="4" w:space="0"/>
              <w:left w:val="single" w:color="000000" w:sz="4" w:space="0"/>
              <w:bottom w:val="single" w:color="000000" w:sz="4" w:space="0"/>
              <w:right w:val="single" w:color="000000" w:sz="4" w:space="0"/>
            </w:tcBorders>
            <w:shd w:val="clear"/>
            <w:vAlign w:val="center"/>
          </w:tcPr>
          <w:p w14:paraId="3888BA4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投标报价</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7CBDB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30</w:t>
            </w:r>
          </w:p>
        </w:tc>
        <w:tc>
          <w:tcPr>
            <w:tcW w:w="5760" w:type="dxa"/>
            <w:tcBorders>
              <w:top w:val="single" w:color="000000" w:sz="4" w:space="0"/>
              <w:left w:val="single" w:color="000000" w:sz="4" w:space="0"/>
              <w:bottom w:val="single" w:color="000000" w:sz="4" w:space="0"/>
              <w:right w:val="single" w:color="000000" w:sz="4" w:space="0"/>
            </w:tcBorders>
            <w:shd w:val="clear"/>
            <w:vAlign w:val="center"/>
          </w:tcPr>
          <w:p w14:paraId="4CAA575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投标报价得分＝（评标基准价/投标报价）×30【注：满足遴选公告要求且报价最低的投标报价为评标基准价，评标基准价最低为采购上限价的50%。】（最高得30分）</w:t>
            </w:r>
          </w:p>
        </w:tc>
      </w:tr>
      <w:tr w14:paraId="1FD8C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4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26CA1EA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总分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94325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100</w:t>
            </w:r>
          </w:p>
        </w:tc>
        <w:tc>
          <w:tcPr>
            <w:tcW w:w="5760" w:type="dxa"/>
            <w:tcBorders>
              <w:top w:val="single" w:color="000000" w:sz="4" w:space="0"/>
              <w:left w:val="single" w:color="000000" w:sz="4" w:space="0"/>
              <w:bottom w:val="single" w:color="000000" w:sz="4" w:space="0"/>
              <w:right w:val="single" w:color="000000" w:sz="4" w:space="0"/>
            </w:tcBorders>
            <w:shd w:val="clear"/>
            <w:vAlign w:val="center"/>
          </w:tcPr>
          <w:p w14:paraId="39D99D12">
            <w:pPr>
              <w:jc w:val="center"/>
              <w:rPr>
                <w:rFonts w:hint="eastAsia" w:ascii="宋体" w:hAnsi="宋体" w:eastAsia="宋体" w:cs="宋体"/>
                <w:i w:val="0"/>
                <w:iCs w:val="0"/>
                <w:color w:val="000000"/>
                <w:sz w:val="22"/>
                <w:szCs w:val="22"/>
                <w:u w:val="none"/>
              </w:rPr>
            </w:pPr>
          </w:p>
        </w:tc>
      </w:tr>
    </w:tbl>
    <w:p w14:paraId="0C8624FF">
      <w:pPr>
        <w:widowControl/>
        <w:jc w:val="left"/>
        <w:rPr>
          <w:rFonts w:hint="eastAsia" w:ascii="仿宋_GB2312" w:eastAsia="仿宋_GB2312"/>
          <w:sz w:val="32"/>
          <w:szCs w:val="32"/>
        </w:rPr>
      </w:pP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IxOWRhNjJiNzkzMDQwN2VkNzE5YmI0ZjFjOTk2YjgifQ=="/>
  </w:docVars>
  <w:rsids>
    <w:rsidRoot w:val="0016559C"/>
    <w:rsid w:val="000101E9"/>
    <w:rsid w:val="00013213"/>
    <w:rsid w:val="00026EC4"/>
    <w:rsid w:val="00032D49"/>
    <w:rsid w:val="00033EE2"/>
    <w:rsid w:val="000345F1"/>
    <w:rsid w:val="00094D18"/>
    <w:rsid w:val="000A3395"/>
    <w:rsid w:val="000B2AAD"/>
    <w:rsid w:val="000C323B"/>
    <w:rsid w:val="000E1F7A"/>
    <w:rsid w:val="00101E86"/>
    <w:rsid w:val="00117743"/>
    <w:rsid w:val="00134D39"/>
    <w:rsid w:val="00136B3F"/>
    <w:rsid w:val="00136B7E"/>
    <w:rsid w:val="0016559C"/>
    <w:rsid w:val="00191715"/>
    <w:rsid w:val="001B150E"/>
    <w:rsid w:val="001C0D23"/>
    <w:rsid w:val="001E57AD"/>
    <w:rsid w:val="0021440E"/>
    <w:rsid w:val="00214B14"/>
    <w:rsid w:val="00223289"/>
    <w:rsid w:val="00245E2B"/>
    <w:rsid w:val="00255C74"/>
    <w:rsid w:val="0028792B"/>
    <w:rsid w:val="00293AC8"/>
    <w:rsid w:val="002B27E4"/>
    <w:rsid w:val="002B3589"/>
    <w:rsid w:val="002C2AA2"/>
    <w:rsid w:val="003068EA"/>
    <w:rsid w:val="00333BD2"/>
    <w:rsid w:val="00354B10"/>
    <w:rsid w:val="0035775C"/>
    <w:rsid w:val="00375EE1"/>
    <w:rsid w:val="00397B2B"/>
    <w:rsid w:val="003D275F"/>
    <w:rsid w:val="003D6160"/>
    <w:rsid w:val="003E232C"/>
    <w:rsid w:val="003E73D7"/>
    <w:rsid w:val="004474DE"/>
    <w:rsid w:val="004553E7"/>
    <w:rsid w:val="0045685E"/>
    <w:rsid w:val="00465234"/>
    <w:rsid w:val="00472951"/>
    <w:rsid w:val="00473E13"/>
    <w:rsid w:val="00480B33"/>
    <w:rsid w:val="00495581"/>
    <w:rsid w:val="004A238B"/>
    <w:rsid w:val="004A4371"/>
    <w:rsid w:val="005709D3"/>
    <w:rsid w:val="00577FC2"/>
    <w:rsid w:val="005826A9"/>
    <w:rsid w:val="00591A7B"/>
    <w:rsid w:val="005B1941"/>
    <w:rsid w:val="005C3F68"/>
    <w:rsid w:val="005C5F43"/>
    <w:rsid w:val="005C6ECD"/>
    <w:rsid w:val="005D5C4F"/>
    <w:rsid w:val="005E6002"/>
    <w:rsid w:val="006059AE"/>
    <w:rsid w:val="00674459"/>
    <w:rsid w:val="00675847"/>
    <w:rsid w:val="00682DBB"/>
    <w:rsid w:val="006B1DC9"/>
    <w:rsid w:val="006C124A"/>
    <w:rsid w:val="006D38A9"/>
    <w:rsid w:val="006E22CF"/>
    <w:rsid w:val="006E5C15"/>
    <w:rsid w:val="00710831"/>
    <w:rsid w:val="00710FC6"/>
    <w:rsid w:val="007128D4"/>
    <w:rsid w:val="00713AA7"/>
    <w:rsid w:val="00733122"/>
    <w:rsid w:val="0073692D"/>
    <w:rsid w:val="00766517"/>
    <w:rsid w:val="00776CCB"/>
    <w:rsid w:val="00781909"/>
    <w:rsid w:val="00784E9A"/>
    <w:rsid w:val="007914B3"/>
    <w:rsid w:val="00792A6D"/>
    <w:rsid w:val="007A0EBD"/>
    <w:rsid w:val="007A0F43"/>
    <w:rsid w:val="007B33EC"/>
    <w:rsid w:val="007B548D"/>
    <w:rsid w:val="007E64FC"/>
    <w:rsid w:val="00806F6F"/>
    <w:rsid w:val="00820A20"/>
    <w:rsid w:val="008342EF"/>
    <w:rsid w:val="00843B0C"/>
    <w:rsid w:val="0084631E"/>
    <w:rsid w:val="00847A9E"/>
    <w:rsid w:val="008511A0"/>
    <w:rsid w:val="008533DD"/>
    <w:rsid w:val="00884454"/>
    <w:rsid w:val="0089496D"/>
    <w:rsid w:val="008A4361"/>
    <w:rsid w:val="008C4520"/>
    <w:rsid w:val="008C5595"/>
    <w:rsid w:val="008C6FF8"/>
    <w:rsid w:val="00922E93"/>
    <w:rsid w:val="0093254D"/>
    <w:rsid w:val="00950BC0"/>
    <w:rsid w:val="00956793"/>
    <w:rsid w:val="009810E6"/>
    <w:rsid w:val="00982FDA"/>
    <w:rsid w:val="0098409C"/>
    <w:rsid w:val="00993675"/>
    <w:rsid w:val="009C0450"/>
    <w:rsid w:val="009C1D2B"/>
    <w:rsid w:val="009E2EFA"/>
    <w:rsid w:val="009E345B"/>
    <w:rsid w:val="009F746C"/>
    <w:rsid w:val="00A16FCB"/>
    <w:rsid w:val="00A211AB"/>
    <w:rsid w:val="00A43243"/>
    <w:rsid w:val="00A65180"/>
    <w:rsid w:val="00A75A10"/>
    <w:rsid w:val="00A85A63"/>
    <w:rsid w:val="00A86D97"/>
    <w:rsid w:val="00A96D97"/>
    <w:rsid w:val="00A96F5D"/>
    <w:rsid w:val="00AA6964"/>
    <w:rsid w:val="00AE5862"/>
    <w:rsid w:val="00AF3B2F"/>
    <w:rsid w:val="00AF46AE"/>
    <w:rsid w:val="00B04F07"/>
    <w:rsid w:val="00B340FF"/>
    <w:rsid w:val="00B524FB"/>
    <w:rsid w:val="00B64CD0"/>
    <w:rsid w:val="00B8026E"/>
    <w:rsid w:val="00B930DB"/>
    <w:rsid w:val="00B948B5"/>
    <w:rsid w:val="00BA78AE"/>
    <w:rsid w:val="00BB5495"/>
    <w:rsid w:val="00BD7463"/>
    <w:rsid w:val="00BE17AB"/>
    <w:rsid w:val="00BF4A41"/>
    <w:rsid w:val="00C02E24"/>
    <w:rsid w:val="00C21F33"/>
    <w:rsid w:val="00C2202F"/>
    <w:rsid w:val="00C346BC"/>
    <w:rsid w:val="00C40137"/>
    <w:rsid w:val="00C61AEE"/>
    <w:rsid w:val="00C62B68"/>
    <w:rsid w:val="00C75ED2"/>
    <w:rsid w:val="00C848E9"/>
    <w:rsid w:val="00CD508A"/>
    <w:rsid w:val="00CE62DD"/>
    <w:rsid w:val="00CF4CC8"/>
    <w:rsid w:val="00D01D36"/>
    <w:rsid w:val="00D01F64"/>
    <w:rsid w:val="00D13228"/>
    <w:rsid w:val="00D30623"/>
    <w:rsid w:val="00D36E79"/>
    <w:rsid w:val="00D76253"/>
    <w:rsid w:val="00D777A6"/>
    <w:rsid w:val="00D9787E"/>
    <w:rsid w:val="00DA01E5"/>
    <w:rsid w:val="00DA1A8E"/>
    <w:rsid w:val="00DE0DE9"/>
    <w:rsid w:val="00E00C09"/>
    <w:rsid w:val="00E13EA6"/>
    <w:rsid w:val="00E544C2"/>
    <w:rsid w:val="00E55246"/>
    <w:rsid w:val="00E76232"/>
    <w:rsid w:val="00E847F2"/>
    <w:rsid w:val="00E91C77"/>
    <w:rsid w:val="00EA2C51"/>
    <w:rsid w:val="00EB3863"/>
    <w:rsid w:val="00EC4F2A"/>
    <w:rsid w:val="00EF15B1"/>
    <w:rsid w:val="00F03798"/>
    <w:rsid w:val="00F24ECB"/>
    <w:rsid w:val="00F73B94"/>
    <w:rsid w:val="00F744D3"/>
    <w:rsid w:val="00FA30B1"/>
    <w:rsid w:val="00FD7180"/>
    <w:rsid w:val="00FE776A"/>
    <w:rsid w:val="00FF58EB"/>
    <w:rsid w:val="00FF5BA5"/>
    <w:rsid w:val="02CF46F5"/>
    <w:rsid w:val="03183C56"/>
    <w:rsid w:val="035C6B10"/>
    <w:rsid w:val="040251CE"/>
    <w:rsid w:val="05A65C89"/>
    <w:rsid w:val="081163FE"/>
    <w:rsid w:val="0A327637"/>
    <w:rsid w:val="0C15158B"/>
    <w:rsid w:val="0E8F4289"/>
    <w:rsid w:val="0F24325F"/>
    <w:rsid w:val="138767C9"/>
    <w:rsid w:val="15851796"/>
    <w:rsid w:val="1680360B"/>
    <w:rsid w:val="18CC6771"/>
    <w:rsid w:val="1AB01BE3"/>
    <w:rsid w:val="1B024A1B"/>
    <w:rsid w:val="1CE77425"/>
    <w:rsid w:val="1D5C2A5E"/>
    <w:rsid w:val="1DA87FC7"/>
    <w:rsid w:val="1E054C4F"/>
    <w:rsid w:val="1E150B68"/>
    <w:rsid w:val="1F335508"/>
    <w:rsid w:val="1F690BB8"/>
    <w:rsid w:val="214C6115"/>
    <w:rsid w:val="278F0046"/>
    <w:rsid w:val="29804D3A"/>
    <w:rsid w:val="2F8512FC"/>
    <w:rsid w:val="30552D1F"/>
    <w:rsid w:val="30C07C72"/>
    <w:rsid w:val="34873421"/>
    <w:rsid w:val="35304E7C"/>
    <w:rsid w:val="35B90DD2"/>
    <w:rsid w:val="382473FE"/>
    <w:rsid w:val="38B13980"/>
    <w:rsid w:val="3A0D5A5C"/>
    <w:rsid w:val="3A244938"/>
    <w:rsid w:val="3B29029E"/>
    <w:rsid w:val="3B8A48D4"/>
    <w:rsid w:val="3BF67B9E"/>
    <w:rsid w:val="3CBA38B2"/>
    <w:rsid w:val="3D0051F7"/>
    <w:rsid w:val="3D9B0C9C"/>
    <w:rsid w:val="3FBB7EA0"/>
    <w:rsid w:val="433A7208"/>
    <w:rsid w:val="43AA224B"/>
    <w:rsid w:val="468C46BC"/>
    <w:rsid w:val="4A6B06F9"/>
    <w:rsid w:val="4AFB2C10"/>
    <w:rsid w:val="4C4709E2"/>
    <w:rsid w:val="4D66553A"/>
    <w:rsid w:val="4DBD6EEB"/>
    <w:rsid w:val="4F702F33"/>
    <w:rsid w:val="52730AE9"/>
    <w:rsid w:val="52D0653F"/>
    <w:rsid w:val="569A59E8"/>
    <w:rsid w:val="58893220"/>
    <w:rsid w:val="5903698A"/>
    <w:rsid w:val="59E34532"/>
    <w:rsid w:val="5A9151A8"/>
    <w:rsid w:val="5BB26726"/>
    <w:rsid w:val="60291AE5"/>
    <w:rsid w:val="605D6E26"/>
    <w:rsid w:val="61601DAF"/>
    <w:rsid w:val="638A3118"/>
    <w:rsid w:val="653611F1"/>
    <w:rsid w:val="654042C5"/>
    <w:rsid w:val="67EF5014"/>
    <w:rsid w:val="6E1B6F75"/>
    <w:rsid w:val="6E421B8B"/>
    <w:rsid w:val="6ED91E9B"/>
    <w:rsid w:val="707E3A64"/>
    <w:rsid w:val="723009CF"/>
    <w:rsid w:val="72F23F46"/>
    <w:rsid w:val="741D7F6F"/>
    <w:rsid w:val="755B7BD7"/>
    <w:rsid w:val="75DA1EAA"/>
    <w:rsid w:val="7A1E2086"/>
    <w:rsid w:val="7C510E8B"/>
    <w:rsid w:val="7FF92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2"/>
    <w:semiHidden/>
    <w:unhideWhenUsed/>
    <w:qFormat/>
    <w:uiPriority w:val="99"/>
    <w:pPr>
      <w:ind w:left="100" w:leftChars="2500"/>
    </w:pPr>
  </w:style>
  <w:style w:type="paragraph" w:styleId="3">
    <w:name w:val="footer"/>
    <w:basedOn w:val="1"/>
    <w:link w:val="10"/>
    <w:autoRedefine/>
    <w:unhideWhenUsed/>
    <w:qFormat/>
    <w:uiPriority w:val="99"/>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autoRedefine/>
    <w:unhideWhenUsed/>
    <w:qFormat/>
    <w:uiPriority w:val="99"/>
    <w:rPr>
      <w:color w:val="0563C1" w:themeColor="hyperlink"/>
      <w:u w:val="single"/>
      <w14:textFill>
        <w14:solidFill>
          <w14:schemeClr w14:val="hlink"/>
        </w14:solidFill>
      </w14:textFill>
    </w:rPr>
  </w:style>
  <w:style w:type="character" w:customStyle="1" w:styleId="8">
    <w:name w:val="未处理的提及1"/>
    <w:basedOn w:val="6"/>
    <w:autoRedefine/>
    <w:semiHidden/>
    <w:unhideWhenUsed/>
    <w:qFormat/>
    <w:uiPriority w:val="99"/>
    <w:rPr>
      <w:color w:val="605E5C"/>
      <w:shd w:val="clear" w:color="auto" w:fill="E1DFDD"/>
    </w:rPr>
  </w:style>
  <w:style w:type="character" w:customStyle="1" w:styleId="9">
    <w:name w:val="页眉 字符"/>
    <w:basedOn w:val="6"/>
    <w:link w:val="4"/>
    <w:autoRedefine/>
    <w:qFormat/>
    <w:uiPriority w:val="99"/>
    <w:rPr>
      <w:sz w:val="18"/>
      <w:szCs w:val="18"/>
    </w:rPr>
  </w:style>
  <w:style w:type="character" w:customStyle="1" w:styleId="10">
    <w:name w:val="页脚 字符"/>
    <w:basedOn w:val="6"/>
    <w:link w:val="3"/>
    <w:autoRedefine/>
    <w:qFormat/>
    <w:uiPriority w:val="99"/>
    <w:rPr>
      <w:sz w:val="18"/>
      <w:szCs w:val="18"/>
    </w:rPr>
  </w:style>
  <w:style w:type="paragraph" w:styleId="11">
    <w:name w:val="List Paragraph"/>
    <w:basedOn w:val="1"/>
    <w:autoRedefine/>
    <w:qFormat/>
    <w:uiPriority w:val="99"/>
    <w:pPr>
      <w:ind w:firstLine="420" w:firstLineChars="200"/>
    </w:pPr>
  </w:style>
  <w:style w:type="character" w:customStyle="1" w:styleId="12">
    <w:name w:val="日期 字符"/>
    <w:basedOn w:val="6"/>
    <w:link w:val="2"/>
    <w:semiHidden/>
    <w:qFormat/>
    <w:uiPriority w:val="99"/>
    <w:rPr>
      <w:rFonts w:asciiTheme="minorHAnsi" w:hAnsiTheme="minorHAnsi" w:eastAsiaTheme="minorEastAsia" w:cstheme="minorBidi"/>
      <w:kern w:val="2"/>
      <w:sz w:val="21"/>
      <w:szCs w:val="22"/>
    </w:rPr>
  </w:style>
  <w:style w:type="character" w:customStyle="1" w:styleId="13">
    <w:name w:val="font31"/>
    <w:basedOn w:val="6"/>
    <w:uiPriority w:val="0"/>
    <w:rPr>
      <w:rFonts w:hint="eastAsia" w:ascii="仿宋" w:hAnsi="仿宋" w:eastAsia="仿宋" w:cs="仿宋"/>
      <w:color w:val="000000"/>
      <w:sz w:val="24"/>
      <w:szCs w:val="24"/>
      <w:u w:val="none"/>
    </w:rPr>
  </w:style>
  <w:style w:type="character" w:customStyle="1" w:styleId="14">
    <w:name w:val="font51"/>
    <w:basedOn w:val="6"/>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1031</Words>
  <Characters>1097</Characters>
  <Lines>8</Lines>
  <Paragraphs>2</Paragraphs>
  <TotalTime>3</TotalTime>
  <ScaleCrop>false</ScaleCrop>
  <LinksUpToDate>false</LinksUpToDate>
  <CharactersWithSpaces>1158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2025-02-08T01:44:00Z</dcterms:created>
  <dc:creator>xie qiaoyi</dc:creator>
  <cp:lastModifiedBy>2024.2.7</cp:lastModifiedBy>
  <dcterms:modified xsi:type="dcterms:W3CDTF">2025-02-08T02:04:23Z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CDE2B301C4224478A238EA5B281DBAD8_13</vt:lpwstr>
  </property>
  <property fmtid="{D5CDD505-2E9C-101B-9397-08002B2CF9AE}" pid="4" name="KSOTemplateDocerSaveRecord">
    <vt:lpwstr>eyJoZGlkIjoiNzYwNzNhOTYzYjE5ZjVkZDU2YzAyZTlkMWNiYzAzYmQiLCJ1c2VySWQiOiIzNTI3MzE5MzgifQ==</vt:lpwstr>
  </property>
</Properties>
</file>