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C880">
      <w:pPr>
        <w:rPr>
          <w:highlight w:val="none"/>
        </w:rPr>
      </w:pPr>
    </w:p>
    <w:p w14:paraId="7F443E98">
      <w:pPr>
        <w:rPr>
          <w:highlight w:val="none"/>
        </w:rPr>
      </w:pPr>
    </w:p>
    <w:p w14:paraId="2FAE8096">
      <w:pPr>
        <w:pStyle w:val="7"/>
        <w:rPr>
          <w:highlight w:val="none"/>
        </w:rPr>
      </w:pPr>
    </w:p>
    <w:p w14:paraId="3A47BEC2">
      <w:pPr>
        <w:pStyle w:val="7"/>
        <w:rPr>
          <w:highlight w:val="none"/>
        </w:rPr>
      </w:pPr>
    </w:p>
    <w:p w14:paraId="559B607A">
      <w:pPr>
        <w:jc w:val="center"/>
        <w:rPr>
          <w:b/>
          <w:sz w:val="48"/>
          <w:highlight w:val="none"/>
        </w:rPr>
      </w:pPr>
      <w:r>
        <w:rPr>
          <w:rFonts w:hint="eastAsia"/>
          <w:b/>
          <w:sz w:val="48"/>
          <w:szCs w:val="48"/>
          <w:highlight w:val="none"/>
        </w:rPr>
        <w:t>茂名滨海发展集团有限公司信用评级服务机构采购项目</w:t>
      </w:r>
    </w:p>
    <w:p w14:paraId="1896064D">
      <w:pPr>
        <w:jc w:val="center"/>
        <w:rPr>
          <w:rFonts w:ascii="宋体" w:hAnsi="宋体" w:eastAsia="宋体" w:cs="宋体"/>
          <w:b/>
          <w:sz w:val="56"/>
          <w:szCs w:val="32"/>
          <w:highlight w:val="none"/>
        </w:rPr>
      </w:pPr>
    </w:p>
    <w:p w14:paraId="345673DD">
      <w:pPr>
        <w:jc w:val="center"/>
        <w:rPr>
          <w:rFonts w:ascii="宋体" w:hAnsi="宋体" w:eastAsia="宋体" w:cs="宋体"/>
          <w:b/>
          <w:sz w:val="56"/>
          <w:szCs w:val="32"/>
          <w:highlight w:val="none"/>
        </w:rPr>
      </w:pPr>
    </w:p>
    <w:p w14:paraId="4BFB46DA">
      <w:pPr>
        <w:jc w:val="center"/>
        <w:rPr>
          <w:rFonts w:ascii="宋体" w:hAnsi="宋体" w:eastAsia="宋体" w:cs="宋体"/>
          <w:b/>
          <w:sz w:val="56"/>
          <w:szCs w:val="32"/>
          <w:highlight w:val="none"/>
        </w:rPr>
      </w:pPr>
      <w:r>
        <w:rPr>
          <w:rFonts w:hint="eastAsia" w:ascii="宋体" w:hAnsi="宋体" w:eastAsia="宋体" w:cs="宋体"/>
          <w:b/>
          <w:sz w:val="56"/>
          <w:szCs w:val="32"/>
          <w:highlight w:val="none"/>
        </w:rPr>
        <w:t>采 购 文 件</w:t>
      </w:r>
    </w:p>
    <w:p w14:paraId="3D80A771">
      <w:pPr>
        <w:pStyle w:val="7"/>
        <w:rPr>
          <w:highlight w:val="none"/>
        </w:rPr>
      </w:pPr>
    </w:p>
    <w:p w14:paraId="298BC781">
      <w:pPr>
        <w:pStyle w:val="7"/>
        <w:rPr>
          <w:highlight w:val="none"/>
        </w:rPr>
      </w:pPr>
    </w:p>
    <w:p w14:paraId="042D0745">
      <w:pPr>
        <w:pStyle w:val="7"/>
        <w:rPr>
          <w:highlight w:val="none"/>
        </w:rPr>
      </w:pPr>
    </w:p>
    <w:p w14:paraId="778B6695">
      <w:pPr>
        <w:pStyle w:val="7"/>
        <w:rPr>
          <w:highlight w:val="none"/>
        </w:rPr>
      </w:pPr>
    </w:p>
    <w:p w14:paraId="11705CEE">
      <w:pPr>
        <w:pStyle w:val="7"/>
        <w:rPr>
          <w:highlight w:val="none"/>
        </w:rPr>
      </w:pPr>
    </w:p>
    <w:p w14:paraId="11B82EAF">
      <w:pPr>
        <w:pStyle w:val="7"/>
        <w:rPr>
          <w:highlight w:val="none"/>
        </w:rPr>
      </w:pPr>
    </w:p>
    <w:p w14:paraId="486954A3">
      <w:pPr>
        <w:pStyle w:val="7"/>
        <w:rPr>
          <w:highlight w:val="none"/>
        </w:rPr>
      </w:pPr>
    </w:p>
    <w:p w14:paraId="32C347D7">
      <w:pPr>
        <w:pStyle w:val="7"/>
        <w:rPr>
          <w:highlight w:val="none"/>
        </w:rPr>
      </w:pPr>
    </w:p>
    <w:p w14:paraId="0BF4302F">
      <w:pPr>
        <w:spacing w:line="360" w:lineRule="auto"/>
        <w:jc w:val="center"/>
        <w:rPr>
          <w:rFonts w:ascii="宋体" w:hAnsi="宋体" w:eastAsia="宋体" w:cs="宋体"/>
          <w:b/>
          <w:sz w:val="24"/>
          <w:highlight w:val="none"/>
        </w:rPr>
      </w:pPr>
    </w:p>
    <w:p w14:paraId="0A2C04AA">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采购人：茂名滨海发展集团有限公司</w:t>
      </w:r>
    </w:p>
    <w:p w14:paraId="615FF1CA">
      <w:pPr>
        <w:pStyle w:val="17"/>
        <w:tabs>
          <w:tab w:val="right" w:leader="dot" w:pos="9128"/>
        </w:tabs>
        <w:jc w:val="center"/>
        <w:rPr>
          <w:b/>
          <w:bCs/>
          <w:sz w:val="24"/>
          <w:szCs w:val="32"/>
          <w:highlight w:val="none"/>
        </w:rPr>
        <w:sectPr>
          <w:footerReference r:id="rId5" w:type="default"/>
          <w:pgSz w:w="11906" w:h="16838"/>
          <w:pgMar w:top="1247" w:right="1389" w:bottom="1587" w:left="1389" w:header="1134" w:footer="737" w:gutter="0"/>
          <w:pgNumType w:fmt="numberInDash" w:start="0"/>
          <w:cols w:space="720" w:num="1"/>
          <w:docGrid w:type="lines" w:linePitch="333" w:charSpace="0"/>
        </w:sectPr>
      </w:pPr>
    </w:p>
    <w:p w14:paraId="71C60840">
      <w:pPr>
        <w:pStyle w:val="17"/>
        <w:tabs>
          <w:tab w:val="right" w:leader="dot" w:pos="9128"/>
        </w:tabs>
        <w:jc w:val="center"/>
        <w:rPr>
          <w:b/>
          <w:bCs/>
          <w:sz w:val="36"/>
          <w:szCs w:val="44"/>
          <w:highlight w:val="none"/>
        </w:rPr>
      </w:pPr>
      <w:r>
        <w:rPr>
          <w:rFonts w:hint="eastAsia"/>
          <w:b/>
          <w:bCs/>
          <w:sz w:val="36"/>
          <w:szCs w:val="44"/>
          <w:highlight w:val="none"/>
        </w:rPr>
        <w:t>目  录</w:t>
      </w:r>
    </w:p>
    <w:p w14:paraId="5AB25D72">
      <w:pPr>
        <w:pStyle w:val="17"/>
        <w:tabs>
          <w:tab w:val="right" w:leader="dot" w:pos="9128"/>
        </w:tabs>
        <w:spacing w:line="360" w:lineRule="auto"/>
        <w:rPr>
          <w:sz w:val="24"/>
          <w:szCs w:val="32"/>
          <w:highlight w:val="none"/>
        </w:rPr>
      </w:pPr>
    </w:p>
    <w:p w14:paraId="725D3324">
      <w:pPr>
        <w:pStyle w:val="17"/>
        <w:tabs>
          <w:tab w:val="right" w:leader="dot" w:pos="9118"/>
        </w:tabs>
        <w:rPr>
          <w:szCs w:val="22"/>
          <w:highlight w:val="none"/>
        </w:rPr>
      </w:pPr>
      <w:r>
        <w:rPr>
          <w:rFonts w:hint="eastAsia"/>
          <w:sz w:val="28"/>
          <w:szCs w:val="36"/>
          <w:highlight w:val="none"/>
        </w:rPr>
        <w:fldChar w:fldCharType="begin"/>
      </w:r>
      <w:r>
        <w:rPr>
          <w:rFonts w:hint="eastAsia"/>
          <w:sz w:val="28"/>
          <w:szCs w:val="36"/>
          <w:highlight w:val="none"/>
        </w:rPr>
        <w:instrText xml:space="preserve">TOC \o "1-1" \h \u </w:instrText>
      </w:r>
      <w:r>
        <w:rPr>
          <w:rFonts w:hint="eastAsia"/>
          <w:sz w:val="28"/>
          <w:szCs w:val="36"/>
          <w:highlight w:val="none"/>
        </w:rPr>
        <w:fldChar w:fldCharType="separate"/>
      </w:r>
      <w:r>
        <w:rPr>
          <w:highlight w:val="none"/>
        </w:rPr>
        <w:fldChar w:fldCharType="begin"/>
      </w:r>
      <w:r>
        <w:rPr>
          <w:highlight w:val="none"/>
        </w:rPr>
        <w:instrText xml:space="preserve"> HYPERLINK \l "_Toc190445935" </w:instrText>
      </w:r>
      <w:r>
        <w:rPr>
          <w:highlight w:val="none"/>
        </w:rPr>
        <w:fldChar w:fldCharType="separate"/>
      </w:r>
      <w:r>
        <w:rPr>
          <w:rStyle w:val="33"/>
          <w:b/>
          <w:highlight w:val="none"/>
        </w:rPr>
        <w:t>第一章 采购公告</w:t>
      </w:r>
      <w:r>
        <w:rPr>
          <w:highlight w:val="none"/>
        </w:rPr>
        <w:tab/>
      </w:r>
      <w:r>
        <w:rPr>
          <w:highlight w:val="none"/>
        </w:rPr>
        <w:fldChar w:fldCharType="begin"/>
      </w:r>
      <w:r>
        <w:rPr>
          <w:highlight w:val="none"/>
        </w:rPr>
        <w:instrText xml:space="preserve"> PAGEREF _Toc190445935 \h </w:instrText>
      </w:r>
      <w:r>
        <w:rPr>
          <w:highlight w:val="none"/>
        </w:rPr>
        <w:fldChar w:fldCharType="separate"/>
      </w:r>
      <w:r>
        <w:rPr>
          <w:highlight w:val="none"/>
        </w:rPr>
        <w:t>2</w:t>
      </w:r>
      <w:r>
        <w:rPr>
          <w:highlight w:val="none"/>
        </w:rPr>
        <w:fldChar w:fldCharType="end"/>
      </w:r>
      <w:r>
        <w:rPr>
          <w:highlight w:val="none"/>
        </w:rPr>
        <w:fldChar w:fldCharType="end"/>
      </w:r>
    </w:p>
    <w:p w14:paraId="268E1611">
      <w:pPr>
        <w:pStyle w:val="17"/>
        <w:tabs>
          <w:tab w:val="right" w:leader="dot" w:pos="9118"/>
        </w:tabs>
        <w:rPr>
          <w:szCs w:val="22"/>
          <w:highlight w:val="none"/>
        </w:rPr>
      </w:pPr>
      <w:r>
        <w:rPr>
          <w:highlight w:val="none"/>
        </w:rPr>
        <w:fldChar w:fldCharType="begin"/>
      </w:r>
      <w:r>
        <w:rPr>
          <w:highlight w:val="none"/>
        </w:rPr>
        <w:instrText xml:space="preserve"> HYPERLINK \l "_Toc190445936" </w:instrText>
      </w:r>
      <w:r>
        <w:rPr>
          <w:highlight w:val="none"/>
        </w:rPr>
        <w:fldChar w:fldCharType="separate"/>
      </w:r>
      <w:r>
        <w:rPr>
          <w:rStyle w:val="33"/>
          <w:b/>
          <w:highlight w:val="none"/>
        </w:rPr>
        <w:t>第二章 投标文件要求</w:t>
      </w:r>
      <w:r>
        <w:rPr>
          <w:highlight w:val="none"/>
        </w:rPr>
        <w:tab/>
      </w:r>
      <w:r>
        <w:rPr>
          <w:highlight w:val="none"/>
        </w:rPr>
        <w:fldChar w:fldCharType="begin"/>
      </w:r>
      <w:r>
        <w:rPr>
          <w:highlight w:val="none"/>
        </w:rPr>
        <w:instrText xml:space="preserve"> PAGEREF _Toc190445936 \h </w:instrText>
      </w:r>
      <w:r>
        <w:rPr>
          <w:highlight w:val="none"/>
        </w:rPr>
        <w:fldChar w:fldCharType="separate"/>
      </w:r>
      <w:r>
        <w:rPr>
          <w:highlight w:val="none"/>
        </w:rPr>
        <w:t>4</w:t>
      </w:r>
      <w:r>
        <w:rPr>
          <w:highlight w:val="none"/>
        </w:rPr>
        <w:fldChar w:fldCharType="end"/>
      </w:r>
      <w:r>
        <w:rPr>
          <w:highlight w:val="none"/>
        </w:rPr>
        <w:fldChar w:fldCharType="end"/>
      </w:r>
    </w:p>
    <w:p w14:paraId="7D777624">
      <w:pPr>
        <w:pStyle w:val="17"/>
        <w:tabs>
          <w:tab w:val="right" w:leader="dot" w:pos="9118"/>
        </w:tabs>
        <w:rPr>
          <w:szCs w:val="22"/>
          <w:highlight w:val="none"/>
        </w:rPr>
      </w:pPr>
      <w:r>
        <w:rPr>
          <w:highlight w:val="none"/>
        </w:rPr>
        <w:fldChar w:fldCharType="begin"/>
      </w:r>
      <w:r>
        <w:rPr>
          <w:highlight w:val="none"/>
        </w:rPr>
        <w:instrText xml:space="preserve"> HYPERLINK \l "_Toc190445937" </w:instrText>
      </w:r>
      <w:r>
        <w:rPr>
          <w:highlight w:val="none"/>
        </w:rPr>
        <w:fldChar w:fldCharType="separate"/>
      </w:r>
      <w:r>
        <w:rPr>
          <w:rStyle w:val="33"/>
          <w:b/>
          <w:highlight w:val="none"/>
        </w:rPr>
        <w:t>第三章 评审</w:t>
      </w:r>
      <w:r>
        <w:rPr>
          <w:highlight w:val="none"/>
        </w:rPr>
        <w:tab/>
      </w:r>
      <w:r>
        <w:rPr>
          <w:highlight w:val="none"/>
        </w:rPr>
        <w:fldChar w:fldCharType="begin"/>
      </w:r>
      <w:r>
        <w:rPr>
          <w:highlight w:val="none"/>
        </w:rPr>
        <w:instrText xml:space="preserve"> PAGEREF _Toc190445937 \h </w:instrText>
      </w:r>
      <w:r>
        <w:rPr>
          <w:highlight w:val="none"/>
        </w:rPr>
        <w:fldChar w:fldCharType="separate"/>
      </w:r>
      <w:r>
        <w:rPr>
          <w:highlight w:val="none"/>
        </w:rPr>
        <w:t>5</w:t>
      </w:r>
      <w:r>
        <w:rPr>
          <w:highlight w:val="none"/>
        </w:rPr>
        <w:fldChar w:fldCharType="end"/>
      </w:r>
      <w:r>
        <w:rPr>
          <w:highlight w:val="none"/>
        </w:rPr>
        <w:fldChar w:fldCharType="end"/>
      </w:r>
    </w:p>
    <w:p w14:paraId="0EC364F3">
      <w:pPr>
        <w:pStyle w:val="17"/>
        <w:tabs>
          <w:tab w:val="right" w:leader="dot" w:pos="9118"/>
        </w:tabs>
        <w:rPr>
          <w:szCs w:val="22"/>
          <w:highlight w:val="none"/>
        </w:rPr>
      </w:pPr>
      <w:r>
        <w:rPr>
          <w:highlight w:val="none"/>
        </w:rPr>
        <w:fldChar w:fldCharType="begin"/>
      </w:r>
      <w:r>
        <w:rPr>
          <w:highlight w:val="none"/>
        </w:rPr>
        <w:instrText xml:space="preserve"> HYPERLINK \l "_Toc190445938" </w:instrText>
      </w:r>
      <w:r>
        <w:rPr>
          <w:highlight w:val="none"/>
        </w:rPr>
        <w:fldChar w:fldCharType="separate"/>
      </w:r>
      <w:r>
        <w:rPr>
          <w:rStyle w:val="33"/>
          <w:b/>
          <w:highlight w:val="none"/>
        </w:rPr>
        <w:t>第四章 投标文件格式与要求</w:t>
      </w:r>
      <w:r>
        <w:rPr>
          <w:highlight w:val="none"/>
        </w:rPr>
        <w:tab/>
      </w:r>
      <w:r>
        <w:rPr>
          <w:highlight w:val="none"/>
        </w:rPr>
        <w:fldChar w:fldCharType="begin"/>
      </w:r>
      <w:r>
        <w:rPr>
          <w:highlight w:val="none"/>
        </w:rPr>
        <w:instrText xml:space="preserve"> PAGEREF _Toc190445938 \h </w:instrText>
      </w:r>
      <w:r>
        <w:rPr>
          <w:highlight w:val="none"/>
        </w:rPr>
        <w:fldChar w:fldCharType="separate"/>
      </w:r>
      <w:r>
        <w:rPr>
          <w:highlight w:val="none"/>
        </w:rPr>
        <w:t>7</w:t>
      </w:r>
      <w:r>
        <w:rPr>
          <w:highlight w:val="none"/>
        </w:rPr>
        <w:fldChar w:fldCharType="end"/>
      </w:r>
      <w:r>
        <w:rPr>
          <w:highlight w:val="none"/>
        </w:rPr>
        <w:fldChar w:fldCharType="end"/>
      </w:r>
    </w:p>
    <w:p w14:paraId="6243332E">
      <w:pPr>
        <w:pStyle w:val="7"/>
        <w:rPr>
          <w:highlight w:val="none"/>
        </w:rPr>
      </w:pPr>
      <w:r>
        <w:rPr>
          <w:rFonts w:hint="eastAsia"/>
          <w:sz w:val="28"/>
          <w:szCs w:val="36"/>
          <w:highlight w:val="none"/>
        </w:rPr>
        <w:fldChar w:fldCharType="end"/>
      </w:r>
    </w:p>
    <w:p w14:paraId="44C0C3ED">
      <w:pPr>
        <w:ind w:firstLine="480"/>
        <w:rPr>
          <w:highlight w:val="none"/>
        </w:rPr>
      </w:pPr>
    </w:p>
    <w:p w14:paraId="5CB395CC">
      <w:pPr>
        <w:rPr>
          <w:highlight w:val="none"/>
        </w:rPr>
      </w:pPr>
    </w:p>
    <w:p w14:paraId="218BCF29">
      <w:pPr>
        <w:rPr>
          <w:highlight w:val="none"/>
        </w:rPr>
      </w:pPr>
    </w:p>
    <w:p w14:paraId="37BF7F7B">
      <w:pPr>
        <w:rPr>
          <w:b/>
          <w:sz w:val="36"/>
          <w:highlight w:val="none"/>
        </w:rPr>
      </w:pPr>
      <w:r>
        <w:rPr>
          <w:b/>
          <w:sz w:val="36"/>
          <w:highlight w:val="none"/>
        </w:rPr>
        <w:br w:type="page"/>
      </w:r>
    </w:p>
    <w:p w14:paraId="1AF870B5">
      <w:pPr>
        <w:jc w:val="center"/>
        <w:outlineLvl w:val="0"/>
        <w:rPr>
          <w:highlight w:val="none"/>
        </w:rPr>
      </w:pPr>
      <w:bookmarkStart w:id="0" w:name="_Toc190445935"/>
      <w:r>
        <w:rPr>
          <w:b/>
          <w:sz w:val="36"/>
          <w:highlight w:val="none"/>
        </w:rPr>
        <w:t xml:space="preserve">第一章 </w:t>
      </w:r>
      <w:r>
        <w:rPr>
          <w:rFonts w:hint="eastAsia"/>
          <w:b/>
          <w:sz w:val="36"/>
          <w:highlight w:val="none"/>
        </w:rPr>
        <w:t>采购公告</w:t>
      </w:r>
      <w:bookmarkEnd w:id="0"/>
    </w:p>
    <w:p w14:paraId="63F8D03F">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现我司公开组织茂名滨海发展集团有限公司信用评级服务机构采购项目，欢迎符合资格条件的投标人参加。</w:t>
      </w:r>
    </w:p>
    <w:p w14:paraId="5B3FD395">
      <w:pPr>
        <w:spacing w:line="360" w:lineRule="auto"/>
        <w:rPr>
          <w:rFonts w:ascii="宋体" w:hAnsi="宋体" w:eastAsia="宋体" w:cs="宋体"/>
          <w:sz w:val="24"/>
          <w:highlight w:val="none"/>
        </w:rPr>
      </w:pPr>
      <w:r>
        <w:rPr>
          <w:rFonts w:hint="eastAsia" w:ascii="宋体" w:hAnsi="宋体" w:eastAsia="宋体" w:cs="宋体"/>
          <w:b/>
          <w:sz w:val="24"/>
          <w:highlight w:val="none"/>
        </w:rPr>
        <w:t>一、项目概述</w:t>
      </w:r>
    </w:p>
    <w:p w14:paraId="74C1DC63">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项目名称：茂名滨海发展集团有限公司信用评级服务机构采购项目</w:t>
      </w:r>
    </w:p>
    <w:p w14:paraId="2C4816CA">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采购方式：公开遴选</w:t>
      </w:r>
    </w:p>
    <w:p w14:paraId="592DFD8E">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采购控制价：900,000.00元</w:t>
      </w:r>
    </w:p>
    <w:p w14:paraId="0D00C778">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项目需求：信用评级服务机构采购</w:t>
      </w:r>
    </w:p>
    <w:p w14:paraId="408E8A9E">
      <w:pPr>
        <w:ind w:firstLine="420" w:firstLineChars="175"/>
        <w:rPr>
          <w:rFonts w:ascii="宋体" w:hAnsi="宋体" w:eastAsia="宋体" w:cs="宋体"/>
          <w:sz w:val="24"/>
          <w:highlight w:val="none"/>
        </w:rPr>
      </w:pPr>
      <w:r>
        <w:rPr>
          <w:rFonts w:hint="eastAsia" w:ascii="宋体" w:hAnsi="宋体" w:eastAsia="宋体" w:cs="宋体"/>
          <w:sz w:val="24"/>
          <w:highlight w:val="none"/>
        </w:rPr>
        <w:t>本项目分为2个标段，标段划分情况如下：</w:t>
      </w:r>
    </w:p>
    <w:tbl>
      <w:tblPr>
        <w:tblStyle w:val="28"/>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5350"/>
        <w:gridCol w:w="2421"/>
      </w:tblGrid>
      <w:tr w14:paraId="76DE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14:paraId="79255733">
            <w:pPr>
              <w:pStyle w:val="20"/>
              <w:autoSpaceDE/>
              <w:autoSpaceDN/>
              <w:adjustRightInd/>
              <w:ind w:left="0" w:leftChars="0"/>
              <w:jc w:val="center"/>
              <w:rPr>
                <w:sz w:val="24"/>
                <w:highlight w:val="none"/>
              </w:rPr>
            </w:pPr>
            <w:r>
              <w:rPr>
                <w:rFonts w:hint="eastAsia"/>
                <w:sz w:val="24"/>
                <w:highlight w:val="none"/>
              </w:rPr>
              <w:t>标段号</w:t>
            </w:r>
          </w:p>
        </w:tc>
        <w:tc>
          <w:tcPr>
            <w:tcW w:w="5350" w:type="dxa"/>
            <w:vAlign w:val="center"/>
          </w:tcPr>
          <w:p w14:paraId="794CAC8B">
            <w:pPr>
              <w:pStyle w:val="20"/>
              <w:autoSpaceDE/>
              <w:autoSpaceDN/>
              <w:adjustRightInd/>
              <w:ind w:left="0" w:leftChars="0"/>
              <w:jc w:val="center"/>
              <w:rPr>
                <w:sz w:val="24"/>
                <w:highlight w:val="none"/>
              </w:rPr>
            </w:pPr>
            <w:r>
              <w:rPr>
                <w:rFonts w:hint="eastAsia"/>
                <w:sz w:val="24"/>
                <w:highlight w:val="none"/>
              </w:rPr>
              <w:t>标段名称</w:t>
            </w:r>
          </w:p>
        </w:tc>
        <w:tc>
          <w:tcPr>
            <w:tcW w:w="2421" w:type="dxa"/>
            <w:vAlign w:val="center"/>
          </w:tcPr>
          <w:p w14:paraId="7C9B4A78">
            <w:pPr>
              <w:pStyle w:val="20"/>
              <w:autoSpaceDE/>
              <w:autoSpaceDN/>
              <w:adjustRightInd/>
              <w:ind w:left="0" w:leftChars="0"/>
              <w:jc w:val="center"/>
              <w:rPr>
                <w:sz w:val="24"/>
                <w:highlight w:val="none"/>
              </w:rPr>
            </w:pPr>
            <w:r>
              <w:rPr>
                <w:rFonts w:hint="eastAsia"/>
                <w:sz w:val="24"/>
                <w:highlight w:val="none"/>
              </w:rPr>
              <w:t>采购控制价（元）</w:t>
            </w:r>
          </w:p>
        </w:tc>
      </w:tr>
      <w:tr w14:paraId="4470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14:paraId="2489B408">
            <w:pPr>
              <w:pStyle w:val="20"/>
              <w:autoSpaceDE/>
              <w:autoSpaceDN/>
              <w:adjustRightInd/>
              <w:ind w:left="0" w:leftChars="0"/>
              <w:jc w:val="center"/>
              <w:rPr>
                <w:sz w:val="24"/>
                <w:highlight w:val="none"/>
              </w:rPr>
            </w:pPr>
            <w:r>
              <w:rPr>
                <w:rFonts w:hint="eastAsia"/>
                <w:sz w:val="24"/>
                <w:highlight w:val="none"/>
              </w:rPr>
              <w:t>标段一</w:t>
            </w:r>
          </w:p>
        </w:tc>
        <w:tc>
          <w:tcPr>
            <w:tcW w:w="5350" w:type="dxa"/>
            <w:vAlign w:val="center"/>
          </w:tcPr>
          <w:p w14:paraId="04B3F25E">
            <w:pPr>
              <w:pStyle w:val="20"/>
              <w:autoSpaceDE/>
              <w:autoSpaceDN/>
              <w:adjustRightInd/>
              <w:ind w:left="0" w:leftChars="0"/>
              <w:jc w:val="center"/>
              <w:rPr>
                <w:sz w:val="24"/>
                <w:highlight w:val="none"/>
              </w:rPr>
            </w:pPr>
            <w:r>
              <w:rPr>
                <w:sz w:val="24"/>
                <w:highlight w:val="none"/>
              </w:rPr>
              <w:t>茂名滨海发展集团有限公司主体信用评级项目</w:t>
            </w:r>
          </w:p>
        </w:tc>
        <w:tc>
          <w:tcPr>
            <w:tcW w:w="2421" w:type="dxa"/>
            <w:vAlign w:val="center"/>
          </w:tcPr>
          <w:p w14:paraId="08B54FCE">
            <w:pPr>
              <w:pStyle w:val="20"/>
              <w:autoSpaceDE/>
              <w:autoSpaceDN/>
              <w:adjustRightInd/>
              <w:ind w:left="0" w:leftChars="0"/>
              <w:jc w:val="center"/>
              <w:rPr>
                <w:sz w:val="24"/>
                <w:highlight w:val="none"/>
              </w:rPr>
            </w:pPr>
            <w:r>
              <w:rPr>
                <w:rFonts w:hint="eastAsia"/>
                <w:sz w:val="24"/>
                <w:highlight w:val="none"/>
              </w:rPr>
              <w:t>250,000.00</w:t>
            </w:r>
          </w:p>
        </w:tc>
      </w:tr>
      <w:tr w14:paraId="38B7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14:paraId="0BDED6EA">
            <w:pPr>
              <w:pStyle w:val="20"/>
              <w:autoSpaceDE/>
              <w:autoSpaceDN/>
              <w:adjustRightInd/>
              <w:ind w:left="0" w:leftChars="0"/>
              <w:jc w:val="center"/>
              <w:rPr>
                <w:sz w:val="24"/>
                <w:highlight w:val="none"/>
              </w:rPr>
            </w:pPr>
            <w:r>
              <w:rPr>
                <w:rFonts w:hint="eastAsia"/>
                <w:sz w:val="24"/>
                <w:highlight w:val="none"/>
              </w:rPr>
              <w:t>标段二</w:t>
            </w:r>
          </w:p>
        </w:tc>
        <w:tc>
          <w:tcPr>
            <w:tcW w:w="5350" w:type="dxa"/>
            <w:vAlign w:val="center"/>
          </w:tcPr>
          <w:p w14:paraId="14F79328">
            <w:pPr>
              <w:pStyle w:val="20"/>
              <w:autoSpaceDE/>
              <w:autoSpaceDN/>
              <w:adjustRightInd/>
              <w:ind w:left="0" w:leftChars="0"/>
              <w:jc w:val="center"/>
              <w:rPr>
                <w:sz w:val="24"/>
                <w:highlight w:val="none"/>
              </w:rPr>
            </w:pPr>
            <w:r>
              <w:rPr>
                <w:sz w:val="24"/>
                <w:highlight w:val="none"/>
              </w:rPr>
              <w:t>茂名滨海发展集团有限公司公司债信用评级项目</w:t>
            </w:r>
          </w:p>
        </w:tc>
        <w:tc>
          <w:tcPr>
            <w:tcW w:w="2421" w:type="dxa"/>
            <w:vAlign w:val="center"/>
          </w:tcPr>
          <w:p w14:paraId="17DC7306">
            <w:pPr>
              <w:pStyle w:val="20"/>
              <w:autoSpaceDE/>
              <w:autoSpaceDN/>
              <w:adjustRightInd/>
              <w:ind w:left="0" w:leftChars="0"/>
              <w:jc w:val="center"/>
              <w:rPr>
                <w:sz w:val="24"/>
                <w:highlight w:val="none"/>
              </w:rPr>
            </w:pPr>
            <w:r>
              <w:rPr>
                <w:rFonts w:hint="eastAsia"/>
                <w:sz w:val="24"/>
                <w:highlight w:val="none"/>
              </w:rPr>
              <w:t>650,000.00</w:t>
            </w:r>
          </w:p>
        </w:tc>
      </w:tr>
    </w:tbl>
    <w:p w14:paraId="5CD94653">
      <w:pPr>
        <w:tabs>
          <w:tab w:val="left" w:pos="234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本项目允许兼投兼中，投标人可以选择投标其中1个标段或全部标段，但不允许仅对某标段中的部分内容进行投标。</w:t>
      </w:r>
    </w:p>
    <w:p w14:paraId="7D50135B">
      <w:pPr>
        <w:spacing w:line="360" w:lineRule="auto"/>
        <w:rPr>
          <w:rFonts w:ascii="宋体" w:hAnsi="宋体" w:eastAsia="宋体" w:cs="宋体"/>
          <w:b/>
          <w:sz w:val="24"/>
          <w:highlight w:val="none"/>
        </w:rPr>
      </w:pPr>
      <w:r>
        <w:rPr>
          <w:rFonts w:hint="eastAsia" w:ascii="宋体" w:hAnsi="宋体" w:eastAsia="宋体" w:cs="宋体"/>
          <w:b/>
          <w:sz w:val="24"/>
          <w:highlight w:val="none"/>
        </w:rPr>
        <w:t>二、投标人的资格要求</w:t>
      </w:r>
    </w:p>
    <w:p w14:paraId="5A20E1DE">
      <w:pPr>
        <w:autoSpaceDE w:val="0"/>
        <w:autoSpaceDN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 在中华人民共和国境内注册并具有独立法人资格；</w:t>
      </w:r>
    </w:p>
    <w:p w14:paraId="6CE8DFBB">
      <w:pPr>
        <w:autoSpaceDE w:val="0"/>
        <w:autoSpaceDN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 须具有银行间交易商协会及交易所市场评级资质，具备较强专业能力，拥有较强的专业队伍，在行业内具有良好的信誉；</w:t>
      </w:r>
    </w:p>
    <w:p w14:paraId="04C25816">
      <w:pPr>
        <w:autoSpaceDE w:val="0"/>
        <w:autoSpaceDN w:val="0"/>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3</w:t>
      </w:r>
      <w:r>
        <w:rPr>
          <w:rFonts w:hint="eastAsia" w:ascii="宋体" w:hAnsi="宋体" w:eastAsia="宋体" w:cs="宋体"/>
          <w:sz w:val="24"/>
          <w:highlight w:val="none"/>
        </w:rPr>
        <w:t>. 近三年内投标人无重大违法违规行为；</w:t>
      </w:r>
    </w:p>
    <w:p w14:paraId="76F97500">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投标人应按准备营业资质证明文件及服务报价，并保证其真实、准确。</w:t>
      </w:r>
    </w:p>
    <w:p w14:paraId="4726DADF">
      <w:pPr>
        <w:autoSpaceDE w:val="0"/>
        <w:autoSpaceDN w:val="0"/>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5.不允许联合体投标。</w:t>
      </w:r>
    </w:p>
    <w:p w14:paraId="3CD935E3">
      <w:pPr>
        <w:spacing w:line="360" w:lineRule="auto"/>
        <w:rPr>
          <w:rFonts w:ascii="宋体" w:hAnsi="宋体" w:eastAsia="宋体" w:cs="宋体"/>
          <w:sz w:val="24"/>
          <w:highlight w:val="none"/>
        </w:rPr>
      </w:pPr>
      <w:r>
        <w:rPr>
          <w:rFonts w:hint="eastAsia" w:ascii="宋体" w:hAnsi="宋体" w:eastAsia="宋体" w:cs="宋体"/>
          <w:b/>
          <w:sz w:val="24"/>
          <w:highlight w:val="none"/>
        </w:rPr>
        <w:t>三、获取采购文件</w:t>
      </w:r>
    </w:p>
    <w:p w14:paraId="78BEB67B">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本采购文件在茂名滨海发展集团官网进行公告</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获取</w:t>
      </w:r>
      <w:r>
        <w:rPr>
          <w:rFonts w:hint="eastAsia" w:ascii="宋体" w:hAnsi="宋体" w:eastAsia="宋体" w:cs="宋体"/>
          <w:sz w:val="24"/>
          <w:highlight w:val="none"/>
        </w:rPr>
        <w:t>（</w:t>
      </w:r>
      <w:r>
        <w:rPr>
          <w:rFonts w:ascii="宋体" w:hAnsi="宋体" w:eastAsia="宋体" w:cs="宋体"/>
          <w:sz w:val="24"/>
          <w:highlight w:val="none"/>
        </w:rPr>
        <w:t>http://www.mmmbf.com/</w:t>
      </w:r>
      <w:r>
        <w:rPr>
          <w:rFonts w:hint="eastAsia" w:ascii="宋体" w:hAnsi="宋体" w:eastAsia="宋体" w:cs="宋体"/>
          <w:sz w:val="24"/>
          <w:highlight w:val="none"/>
        </w:rPr>
        <w:t>）。</w:t>
      </w:r>
    </w:p>
    <w:p w14:paraId="54053FBD">
      <w:pPr>
        <w:spacing w:line="360" w:lineRule="auto"/>
        <w:rPr>
          <w:rFonts w:ascii="宋体" w:hAnsi="宋体" w:eastAsia="宋体" w:cs="宋体"/>
          <w:sz w:val="24"/>
          <w:highlight w:val="none"/>
        </w:rPr>
      </w:pPr>
      <w:r>
        <w:rPr>
          <w:rFonts w:hint="eastAsia" w:ascii="宋体" w:hAnsi="宋体" w:eastAsia="宋体" w:cs="宋体"/>
          <w:b/>
          <w:sz w:val="24"/>
          <w:highlight w:val="none"/>
        </w:rPr>
        <w:t>四、提交投标文件截止时间、开启时间和地点：</w:t>
      </w:r>
    </w:p>
    <w:p w14:paraId="42B4A7C6">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提交投标文件时间：2025年02月</w:t>
      </w:r>
      <w:r>
        <w:rPr>
          <w:rFonts w:hint="eastAsia" w:ascii="宋体" w:hAnsi="宋体" w:eastAsia="宋体" w:cs="宋体"/>
          <w:sz w:val="24"/>
          <w:highlight w:val="none"/>
          <w:lang w:eastAsia="zh"/>
          <w:woUserID w:val="1"/>
        </w:rPr>
        <w:t>2</w:t>
      </w:r>
      <w:r>
        <w:rPr>
          <w:rFonts w:hint="eastAsia" w:ascii="宋体" w:hAnsi="宋体" w:eastAsia="宋体" w:cs="宋体"/>
          <w:sz w:val="24"/>
          <w:highlight w:val="none"/>
          <w:lang w:val="en-US" w:eastAsia="zh-CN"/>
          <w:woUserID w:val="1"/>
        </w:rPr>
        <w:t>4</w:t>
      </w:r>
      <w:r>
        <w:rPr>
          <w:rFonts w:hint="eastAsia" w:ascii="宋体" w:hAnsi="宋体" w:eastAsia="宋体" w:cs="宋体"/>
          <w:sz w:val="24"/>
          <w:highlight w:val="none"/>
        </w:rPr>
        <w:t>日17时00分-2025年02月</w:t>
      </w:r>
      <w:r>
        <w:rPr>
          <w:rFonts w:hint="eastAsia" w:ascii="宋体" w:hAnsi="宋体" w:eastAsia="宋体" w:cs="宋体"/>
          <w:sz w:val="24"/>
          <w:highlight w:val="none"/>
          <w:lang w:eastAsia="zh"/>
          <w:woUserID w:val="1"/>
        </w:rPr>
        <w:t>27</w:t>
      </w:r>
      <w:r>
        <w:rPr>
          <w:rFonts w:hint="eastAsia" w:ascii="宋体" w:hAnsi="宋体" w:eastAsia="宋体" w:cs="宋体"/>
          <w:sz w:val="24"/>
          <w:highlight w:val="none"/>
        </w:rPr>
        <w:t>日17时</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0分（北京时间）</w:t>
      </w:r>
      <w:bookmarkStart w:id="24" w:name="_GoBack"/>
      <w:bookmarkEnd w:id="24"/>
    </w:p>
    <w:p w14:paraId="227525FD">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提交投标文件截止时间（投标截止时间）和开启时间：2025年02月2</w:t>
      </w:r>
      <w:r>
        <w:rPr>
          <w:rFonts w:hint="eastAsia" w:ascii="宋体" w:hAnsi="宋体" w:eastAsia="宋体" w:cs="宋体"/>
          <w:sz w:val="24"/>
          <w:highlight w:val="none"/>
          <w:lang w:eastAsia="zh"/>
          <w:woUserID w:val="1"/>
        </w:rPr>
        <w:t>8</w:t>
      </w:r>
      <w:r>
        <w:rPr>
          <w:rFonts w:hint="eastAsia" w:ascii="宋体" w:hAnsi="宋体" w:eastAsia="宋体" w:cs="宋体"/>
          <w:sz w:val="24"/>
          <w:highlight w:val="none"/>
        </w:rPr>
        <w:t>日09时30分00秒（北京时间）</w:t>
      </w:r>
    </w:p>
    <w:p w14:paraId="4CAB84AA">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提交地点：茂名市滨海新区盐场路盐场办公大楼4楼滨海发展集团</w:t>
      </w:r>
    </w:p>
    <w:p w14:paraId="2FBCCF3D">
      <w:pPr>
        <w:spacing w:line="360" w:lineRule="auto"/>
        <w:rPr>
          <w:rFonts w:ascii="宋体" w:hAnsi="宋体" w:eastAsia="宋体" w:cs="宋体"/>
          <w:sz w:val="24"/>
          <w:highlight w:val="none"/>
        </w:rPr>
      </w:pPr>
      <w:r>
        <w:rPr>
          <w:rFonts w:hint="eastAsia" w:ascii="宋体" w:hAnsi="宋体" w:eastAsia="宋体" w:cs="宋体"/>
          <w:b/>
          <w:sz w:val="24"/>
          <w:highlight w:val="none"/>
        </w:rPr>
        <w:t>五、公告期限、发布公告的媒介：</w:t>
      </w:r>
    </w:p>
    <w:p w14:paraId="4ABC95E0">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1.公告期限：自本公告发布之日起不得少于3个工作日。</w:t>
      </w:r>
    </w:p>
    <w:p w14:paraId="37EFBE89">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2.发布公告的媒介：茂名滨海发展集团官网（</w:t>
      </w:r>
      <w:r>
        <w:rPr>
          <w:rFonts w:ascii="宋体" w:hAnsi="宋体" w:eastAsia="宋体" w:cs="宋体"/>
          <w:sz w:val="24"/>
          <w:highlight w:val="none"/>
        </w:rPr>
        <w:t>http://www.mmmbf.com/</w:t>
      </w:r>
      <w:r>
        <w:rPr>
          <w:rFonts w:hint="eastAsia" w:ascii="宋体" w:hAnsi="宋体" w:eastAsia="宋体" w:cs="宋体"/>
          <w:sz w:val="24"/>
          <w:highlight w:val="none"/>
        </w:rPr>
        <w:t>）。</w:t>
      </w:r>
    </w:p>
    <w:p w14:paraId="70686B7E">
      <w:pPr>
        <w:spacing w:line="360" w:lineRule="auto"/>
        <w:rPr>
          <w:rFonts w:ascii="宋体" w:hAnsi="宋体" w:eastAsia="宋体" w:cs="宋体"/>
          <w:sz w:val="24"/>
          <w:highlight w:val="none"/>
        </w:rPr>
      </w:pPr>
      <w:r>
        <w:rPr>
          <w:rFonts w:hint="eastAsia" w:ascii="宋体" w:hAnsi="宋体" w:eastAsia="宋体" w:cs="宋体"/>
          <w:b/>
          <w:sz w:val="24"/>
          <w:highlight w:val="none"/>
        </w:rPr>
        <w:t>六、本项目联系方式：</w:t>
      </w:r>
    </w:p>
    <w:p w14:paraId="1F1A98ED">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名称：茂名滨海发展集团有限公司</w:t>
      </w:r>
    </w:p>
    <w:p w14:paraId="6B7349E3">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 xml:space="preserve">联系人：石先生 </w:t>
      </w:r>
    </w:p>
    <w:p w14:paraId="29AA3666">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联系方式： 0668-5188303</w:t>
      </w:r>
    </w:p>
    <w:p w14:paraId="0F1229B7">
      <w:pPr>
        <w:spacing w:line="360" w:lineRule="auto"/>
        <w:ind w:firstLine="480"/>
        <w:rPr>
          <w:rFonts w:ascii="宋体" w:hAnsi="宋体" w:eastAsia="宋体" w:cs="宋体"/>
          <w:sz w:val="24"/>
          <w:highlight w:val="none"/>
        </w:rPr>
      </w:pPr>
    </w:p>
    <w:p w14:paraId="5EBB3C6F">
      <w:pPr>
        <w:spacing w:line="360" w:lineRule="auto"/>
        <w:jc w:val="right"/>
        <w:rPr>
          <w:rFonts w:ascii="宋体" w:hAnsi="宋体" w:eastAsia="宋体" w:cs="宋体"/>
          <w:sz w:val="24"/>
          <w:highlight w:val="none"/>
        </w:rPr>
      </w:pPr>
    </w:p>
    <w:p w14:paraId="1C3AD75C">
      <w:pPr>
        <w:spacing w:line="360" w:lineRule="auto"/>
        <w:jc w:val="right"/>
        <w:rPr>
          <w:rFonts w:ascii="宋体" w:hAnsi="宋体" w:eastAsia="宋体" w:cs="宋体"/>
          <w:sz w:val="24"/>
          <w:highlight w:val="none"/>
        </w:rPr>
      </w:pPr>
      <w:r>
        <w:rPr>
          <w:rFonts w:hint="eastAsia" w:ascii="宋体" w:hAnsi="宋体" w:eastAsia="宋体" w:cs="宋体"/>
          <w:sz w:val="24"/>
          <w:highlight w:val="none"/>
        </w:rPr>
        <w:t>发布日期：2025年02月</w:t>
      </w:r>
      <w:r>
        <w:rPr>
          <w:rFonts w:hint="eastAsia" w:ascii="宋体" w:hAnsi="宋体" w:eastAsia="宋体" w:cs="宋体"/>
          <w:sz w:val="24"/>
          <w:highlight w:val="none"/>
          <w:lang w:eastAsia="zh"/>
          <w:woUserID w:val="1"/>
        </w:rPr>
        <w:t>2</w:t>
      </w:r>
      <w:r>
        <w:rPr>
          <w:rFonts w:hint="eastAsia" w:ascii="宋体" w:hAnsi="宋体" w:eastAsia="宋体" w:cs="宋体"/>
          <w:sz w:val="24"/>
          <w:highlight w:val="none"/>
          <w:lang w:val="en-US" w:eastAsia="zh-CN"/>
          <w:woUserID w:val="1"/>
        </w:rPr>
        <w:t>4</w:t>
      </w:r>
      <w:r>
        <w:rPr>
          <w:rFonts w:hint="eastAsia" w:ascii="宋体" w:hAnsi="宋体" w:eastAsia="宋体" w:cs="宋体"/>
          <w:sz w:val="24"/>
          <w:highlight w:val="none"/>
        </w:rPr>
        <w:t>日</w:t>
      </w:r>
    </w:p>
    <w:p w14:paraId="1846A932">
      <w:pPr>
        <w:rPr>
          <w:highlight w:val="none"/>
        </w:rPr>
      </w:pPr>
    </w:p>
    <w:p w14:paraId="11F93EC1">
      <w:pPr>
        <w:rPr>
          <w:b/>
          <w:sz w:val="36"/>
          <w:highlight w:val="none"/>
        </w:rPr>
      </w:pPr>
      <w:r>
        <w:rPr>
          <w:b/>
          <w:sz w:val="36"/>
          <w:highlight w:val="none"/>
        </w:rPr>
        <w:br w:type="page"/>
      </w:r>
    </w:p>
    <w:p w14:paraId="4462264C">
      <w:pPr>
        <w:jc w:val="center"/>
        <w:outlineLvl w:val="0"/>
        <w:rPr>
          <w:highlight w:val="none"/>
        </w:rPr>
      </w:pPr>
      <w:bookmarkStart w:id="1" w:name="_Toc190445936"/>
      <w:r>
        <w:rPr>
          <w:b/>
          <w:sz w:val="36"/>
          <w:highlight w:val="none"/>
        </w:rPr>
        <w:t xml:space="preserve">第二章 </w:t>
      </w:r>
      <w:r>
        <w:rPr>
          <w:rFonts w:hint="eastAsia"/>
          <w:b/>
          <w:sz w:val="36"/>
          <w:highlight w:val="none"/>
        </w:rPr>
        <w:t>投标文件要求</w:t>
      </w:r>
      <w:bookmarkEnd w:id="1"/>
    </w:p>
    <w:p w14:paraId="7FEBA37D">
      <w:pPr>
        <w:tabs>
          <w:tab w:val="left" w:pos="2340"/>
        </w:tabs>
        <w:adjustRightInd w:val="0"/>
        <w:snapToGrid w:val="0"/>
        <w:spacing w:line="360" w:lineRule="auto"/>
        <w:rPr>
          <w:rFonts w:ascii="宋体" w:hAnsi="宋体" w:eastAsia="宋体" w:cs="宋体"/>
          <w:b/>
          <w:sz w:val="24"/>
          <w:highlight w:val="none"/>
        </w:rPr>
      </w:pPr>
      <w:bookmarkStart w:id="2" w:name="_Toc10057"/>
      <w:bookmarkStart w:id="3" w:name="_Toc15688"/>
      <w:bookmarkStart w:id="4" w:name="_Toc20643"/>
      <w:bookmarkStart w:id="5" w:name="_Toc13428"/>
      <w:bookmarkStart w:id="6" w:name="_Toc13219"/>
      <w:bookmarkStart w:id="7" w:name="_Toc15811"/>
      <w:bookmarkStart w:id="8" w:name="_Toc6470"/>
      <w:bookmarkStart w:id="9" w:name="_Toc7356"/>
      <w:bookmarkStart w:id="10" w:name="_Toc31089"/>
      <w:bookmarkStart w:id="11" w:name="_Toc24431"/>
      <w:bookmarkStart w:id="12" w:name="_Toc395800719"/>
      <w:bookmarkStart w:id="13" w:name="_Toc12687"/>
      <w:bookmarkStart w:id="14" w:name="_Toc13121"/>
      <w:bookmarkStart w:id="15" w:name="_Toc18782"/>
      <w:bookmarkStart w:id="16" w:name="_Toc4007"/>
      <w:bookmarkStart w:id="17" w:name="_Toc395800912"/>
      <w:bookmarkStart w:id="18" w:name="_Toc16649"/>
      <w:bookmarkStart w:id="19" w:name="_Toc6313"/>
      <w:bookmarkStart w:id="20" w:name="_Toc25313"/>
      <w:r>
        <w:rPr>
          <w:rFonts w:hint="eastAsia" w:ascii="宋体" w:hAnsi="宋体" w:eastAsia="宋体" w:cs="宋体"/>
          <w:b/>
          <w:sz w:val="24"/>
          <w:highlight w:val="none"/>
        </w:rPr>
        <w:t>一、投标文件的组成</w:t>
      </w:r>
    </w:p>
    <w:p w14:paraId="4E4EE403">
      <w:pPr>
        <w:overflowPunct w:val="0"/>
        <w:snapToGrid w:val="0"/>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1.企业营业执照有关复印件（加盖公章）</w:t>
      </w:r>
      <w:r>
        <w:rPr>
          <w:rFonts w:hint="eastAsia" w:asciiTheme="minorEastAsia" w:hAnsiTheme="minorEastAsia"/>
          <w:sz w:val="24"/>
          <w:highlight w:val="none"/>
        </w:rPr>
        <w:t>。</w:t>
      </w:r>
    </w:p>
    <w:p w14:paraId="6EEE9CE3">
      <w:pPr>
        <w:overflowPunct w:val="0"/>
        <w:snapToGrid w:val="0"/>
        <w:spacing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asciiTheme="minorEastAsia" w:hAnsiTheme="minorEastAsia"/>
          <w:sz w:val="24"/>
          <w:highlight w:val="none"/>
        </w:rPr>
        <w:t>2.企业</w:t>
      </w:r>
      <w:r>
        <w:rPr>
          <w:rFonts w:hint="eastAsia" w:asciiTheme="minorEastAsia" w:hAnsiTheme="minorEastAsia"/>
          <w:sz w:val="24"/>
          <w:highlight w:val="none"/>
        </w:rPr>
        <w:t>自身情况及服务方案</w:t>
      </w:r>
      <w:r>
        <w:rPr>
          <w:rFonts w:hint="eastAsia" w:asciiTheme="minorEastAsia" w:hAnsiTheme="minorEastAsia"/>
          <w:color w:val="000000" w:themeColor="text1"/>
          <w:sz w:val="24"/>
          <w:highlight w:val="none"/>
          <w14:textFill>
            <w14:solidFill>
              <w14:schemeClr w14:val="tx1"/>
            </w14:solidFill>
          </w14:textFill>
        </w:rPr>
        <w:t>的</w:t>
      </w:r>
      <w:r>
        <w:rPr>
          <w:rFonts w:hint="eastAsia" w:asciiTheme="minorEastAsia" w:hAnsiTheme="minorEastAsia"/>
          <w:b w:val="0"/>
          <w:bCs w:val="0"/>
          <w:color w:val="000000" w:themeColor="text1"/>
          <w:sz w:val="24"/>
          <w:highlight w:val="none"/>
          <w14:textFill>
            <w14:solidFill>
              <w14:schemeClr w14:val="tx1"/>
            </w14:solidFill>
          </w14:textFill>
        </w:rPr>
        <w:t>介绍及佐证资料：</w:t>
      </w:r>
    </w:p>
    <w:p w14:paraId="05E715A5">
      <w:pPr>
        <w:overflowPunct w:val="0"/>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（1）符合投标人资质要求的盖章版佐证材料；</w:t>
      </w:r>
    </w:p>
    <w:p w14:paraId="588761ED">
      <w:pPr>
        <w:overflowPunct w:val="0"/>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（2）项目服务方案；</w:t>
      </w:r>
    </w:p>
    <w:p w14:paraId="1A552E9A">
      <w:pPr>
        <w:overflowPunct w:val="0"/>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（3）投标</w:t>
      </w:r>
      <w:r>
        <w:rPr>
          <w:rFonts w:asciiTheme="minorEastAsia" w:hAnsiTheme="minorEastAsia"/>
          <w:sz w:val="24"/>
          <w:highlight w:val="none"/>
        </w:rPr>
        <w:t>人</w:t>
      </w:r>
      <w:r>
        <w:rPr>
          <w:rFonts w:hint="eastAsia" w:asciiTheme="minorEastAsia" w:hAnsiTheme="minorEastAsia"/>
          <w:sz w:val="24"/>
          <w:highlight w:val="none"/>
        </w:rPr>
        <w:t>提供中国证券业协会</w:t>
      </w:r>
      <w:r>
        <w:rPr>
          <w:rFonts w:asciiTheme="minorEastAsia" w:hAnsiTheme="minorEastAsia"/>
          <w:sz w:val="24"/>
          <w:highlight w:val="none"/>
        </w:rPr>
        <w:t>2024</w:t>
      </w:r>
      <w:r>
        <w:rPr>
          <w:rFonts w:hint="eastAsia" w:asciiTheme="minorEastAsia" w:hAnsiTheme="minorEastAsia"/>
          <w:sz w:val="24"/>
          <w:highlight w:val="none"/>
        </w:rPr>
        <w:t>第一季度至第三</w:t>
      </w:r>
      <w:r>
        <w:rPr>
          <w:rFonts w:asciiTheme="minorEastAsia" w:hAnsiTheme="minorEastAsia"/>
          <w:sz w:val="24"/>
          <w:highlight w:val="none"/>
        </w:rPr>
        <w:t>季度</w:t>
      </w:r>
      <w:r>
        <w:rPr>
          <w:rFonts w:hint="eastAsia" w:asciiTheme="minorEastAsia" w:hAnsiTheme="minorEastAsia"/>
          <w:sz w:val="24"/>
          <w:highlight w:val="none"/>
        </w:rPr>
        <w:t>债券市场</w:t>
      </w:r>
      <w:r>
        <w:rPr>
          <w:rFonts w:asciiTheme="minorEastAsia" w:hAnsiTheme="minorEastAsia"/>
          <w:sz w:val="24"/>
          <w:highlight w:val="none"/>
        </w:rPr>
        <w:t>信用评级机构</w:t>
      </w:r>
      <w:r>
        <w:rPr>
          <w:rFonts w:hint="eastAsia" w:asciiTheme="minorEastAsia" w:hAnsiTheme="minorEastAsia"/>
          <w:sz w:val="24"/>
          <w:highlight w:val="none"/>
        </w:rPr>
        <w:t>业务运行及合规通报公示</w:t>
      </w:r>
      <w:r>
        <w:rPr>
          <w:rFonts w:asciiTheme="minorEastAsia" w:hAnsiTheme="minorEastAsia"/>
          <w:sz w:val="24"/>
          <w:highlight w:val="none"/>
        </w:rPr>
        <w:t>承揽情况</w:t>
      </w:r>
      <w:r>
        <w:rPr>
          <w:rFonts w:hint="eastAsia" w:asciiTheme="minorEastAsia" w:hAnsiTheme="minorEastAsia"/>
          <w:sz w:val="24"/>
          <w:highlight w:val="none"/>
        </w:rPr>
        <w:t>；</w:t>
      </w:r>
    </w:p>
    <w:p w14:paraId="783F72EA">
      <w:pPr>
        <w:pStyle w:val="20"/>
        <w:spacing w:line="360" w:lineRule="auto"/>
        <w:ind w:left="0" w:leftChars="0" w:right="17"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（4）投标</w:t>
      </w:r>
      <w:r>
        <w:rPr>
          <w:rFonts w:asciiTheme="minorEastAsia" w:hAnsiTheme="minorEastAsia" w:eastAsiaTheme="minorEastAsia"/>
          <w:sz w:val="24"/>
          <w:highlight w:val="none"/>
        </w:rPr>
        <w:t>人</w:t>
      </w:r>
      <w:r>
        <w:rPr>
          <w:rFonts w:hint="eastAsia" w:asciiTheme="minorEastAsia" w:hAnsiTheme="minorEastAsia" w:eastAsiaTheme="minorEastAsia"/>
          <w:sz w:val="24"/>
          <w:highlight w:val="none"/>
        </w:rPr>
        <w:t>提供</w:t>
      </w:r>
      <w:r>
        <w:rPr>
          <w:rFonts w:asciiTheme="minorEastAsia" w:hAnsiTheme="minorEastAsia" w:eastAsiaTheme="minorEastAsia"/>
          <w:sz w:val="24"/>
          <w:highlight w:val="none"/>
        </w:rPr>
        <w:t>中国银行间市场交易商协会2022年度企业债券信用评级结果排名</w:t>
      </w:r>
      <w:r>
        <w:rPr>
          <w:rFonts w:hint="eastAsia" w:asciiTheme="minorEastAsia" w:hAnsiTheme="minorEastAsia" w:eastAsiaTheme="minorEastAsia"/>
          <w:sz w:val="24"/>
          <w:highlight w:val="none"/>
        </w:rPr>
        <w:t>。</w:t>
      </w:r>
    </w:p>
    <w:p w14:paraId="1B03A6FD">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（5）投标人202</w:t>
      </w:r>
      <w:r>
        <w:rPr>
          <w:rFonts w:asciiTheme="minorEastAsia" w:hAnsiTheme="minorEastAsia"/>
          <w:sz w:val="24"/>
          <w:highlight w:val="none"/>
        </w:rPr>
        <w:t>4</w:t>
      </w:r>
      <w:r>
        <w:rPr>
          <w:rFonts w:hint="eastAsia" w:asciiTheme="minorEastAsia" w:hAnsiTheme="minorEastAsia"/>
          <w:sz w:val="24"/>
          <w:highlight w:val="none"/>
        </w:rPr>
        <w:t>年1月1日-202</w:t>
      </w:r>
      <w:r>
        <w:rPr>
          <w:rFonts w:asciiTheme="minorEastAsia" w:hAnsiTheme="minorEastAsia"/>
          <w:sz w:val="24"/>
          <w:highlight w:val="none"/>
        </w:rPr>
        <w:t>4</w:t>
      </w:r>
      <w:r>
        <w:rPr>
          <w:rFonts w:hint="eastAsia" w:asciiTheme="minorEastAsia" w:hAnsiTheme="minorEastAsia"/>
          <w:sz w:val="24"/>
          <w:highlight w:val="none"/>
        </w:rPr>
        <w:t>年12月3</w:t>
      </w:r>
      <w:r>
        <w:rPr>
          <w:rFonts w:asciiTheme="minorEastAsia" w:hAnsiTheme="minorEastAsia"/>
          <w:sz w:val="24"/>
          <w:highlight w:val="none"/>
        </w:rPr>
        <w:t>1</w:t>
      </w:r>
      <w:r>
        <w:rPr>
          <w:rFonts w:hint="eastAsia" w:asciiTheme="minorEastAsia" w:hAnsiTheme="minorEastAsia"/>
          <w:sz w:val="24"/>
          <w:highlight w:val="none"/>
        </w:rPr>
        <w:t>日为广东省国有企业提供评级服务的发行总金额及发行总只数结果排名。</w:t>
      </w:r>
    </w:p>
    <w:p w14:paraId="65A99F4E">
      <w:pPr>
        <w:overflowPunct w:val="0"/>
        <w:snapToGrid w:val="0"/>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3.报价函及明细表，格式见附件（加盖公章）</w:t>
      </w:r>
      <w:r>
        <w:rPr>
          <w:rFonts w:hint="eastAsia" w:asciiTheme="minorEastAsia" w:hAnsiTheme="minorEastAsia"/>
          <w:sz w:val="24"/>
          <w:highlight w:val="none"/>
        </w:rPr>
        <w:t>。</w:t>
      </w:r>
    </w:p>
    <w:p w14:paraId="63C5B1C9">
      <w:pPr>
        <w:spacing w:line="360" w:lineRule="auto"/>
        <w:ind w:firstLine="480" w:firstLineChars="200"/>
        <w:rPr>
          <w:rFonts w:hint="eastAsia" w:asciiTheme="minorEastAsia" w:hAnsiTheme="minorEastAsia"/>
          <w:sz w:val="24"/>
          <w:highlight w:val="none"/>
          <w:lang w:eastAsia="zh"/>
          <w:woUserID w:val="1"/>
        </w:rPr>
      </w:pPr>
      <w:r>
        <w:rPr>
          <w:rFonts w:hint="eastAsia" w:asciiTheme="minorEastAsia" w:hAnsiTheme="minorEastAsia"/>
          <w:sz w:val="24"/>
          <w:highlight w:val="none"/>
          <w:lang w:eastAsia="zh"/>
          <w:woUserID w:val="1"/>
        </w:rPr>
        <w:t>4.</w:t>
      </w:r>
      <w:r>
        <w:rPr>
          <w:rFonts w:hint="eastAsia" w:asciiTheme="minorEastAsia" w:hAnsiTheme="minorEastAsia"/>
          <w:sz w:val="24"/>
          <w:highlight w:val="none"/>
          <w:lang w:eastAsia="zh"/>
        </w:rPr>
        <w:t>投标人</w:t>
      </w:r>
      <w:r>
        <w:rPr>
          <w:rFonts w:hint="eastAsia" w:asciiTheme="minorEastAsia" w:hAnsiTheme="minorEastAsia"/>
          <w:sz w:val="24"/>
          <w:highlight w:val="none"/>
          <w:lang w:eastAsia="zh"/>
          <w:woUserID w:val="1"/>
        </w:rPr>
        <w:t>需</w:t>
      </w:r>
      <w:r>
        <w:rPr>
          <w:rFonts w:hint="eastAsia" w:asciiTheme="minorEastAsia" w:hAnsiTheme="minorEastAsia"/>
          <w:sz w:val="24"/>
          <w:highlight w:val="none"/>
          <w:lang w:eastAsia="zh"/>
        </w:rPr>
        <w:t>提供监管处罚说明资料</w:t>
      </w:r>
      <w:r>
        <w:rPr>
          <w:rFonts w:hint="eastAsia" w:asciiTheme="minorEastAsia" w:hAnsiTheme="minorEastAsia"/>
          <w:sz w:val="24"/>
          <w:highlight w:val="none"/>
          <w:lang w:eastAsia="zh"/>
          <w:woUserID w:val="1"/>
        </w:rPr>
        <w:t>（加盖公章）。</w:t>
      </w:r>
    </w:p>
    <w:p w14:paraId="09C5A309">
      <w:pPr>
        <w:pStyle w:val="20"/>
        <w:spacing w:line="360" w:lineRule="auto"/>
        <w:ind w:left="420" w:right="17"/>
        <w:rPr>
          <w:rFonts w:hint="eastAsia"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sz w:val="24"/>
          <w:highlight w:val="none"/>
          <w:lang w:val="en-US" w:eastAsia="zh-CN"/>
        </w:rPr>
        <w:t>5.其他：</w:t>
      </w:r>
      <w:r>
        <w:rPr>
          <w:rFonts w:hint="eastAsia" w:cs="仿宋_GB2312" w:asciiTheme="minorEastAsia" w:hAnsiTheme="minorEastAsia" w:eastAsiaTheme="minorEastAsia"/>
          <w:sz w:val="24"/>
          <w:highlight w:val="none"/>
        </w:rPr>
        <w:t>标段1及标段2的投标文件需单独提供，以上资料均需提供一</w:t>
      </w:r>
      <w:r>
        <w:rPr>
          <w:rFonts w:hint="eastAsia" w:cs="仿宋_GB2312" w:asciiTheme="minorEastAsia" w:hAnsiTheme="minorEastAsia" w:eastAsiaTheme="minorEastAsia"/>
          <w:color w:val="000000" w:themeColor="text1"/>
          <w:sz w:val="24"/>
          <w:highlight w:val="none"/>
          <w14:textFill>
            <w14:solidFill>
              <w14:schemeClr w14:val="tx1"/>
            </w14:solidFill>
          </w14:textFill>
        </w:rPr>
        <w:t>份</w:t>
      </w:r>
      <w:r>
        <w:rPr>
          <w:rFonts w:hint="eastAsia" w:cs="仿宋_GB2312" w:asciiTheme="minorEastAsia" w:hAnsiTheme="minorEastAsia" w:eastAsiaTheme="minorEastAsia"/>
          <w:bCs/>
          <w:color w:val="000000" w:themeColor="text1"/>
          <w:sz w:val="24"/>
          <w:highlight w:val="none"/>
          <w14:textFill>
            <w14:solidFill>
              <w14:schemeClr w14:val="tx1"/>
            </w14:solidFill>
          </w14:textFill>
        </w:rPr>
        <w:t>纸质盖</w:t>
      </w:r>
    </w:p>
    <w:p w14:paraId="4D118073">
      <w:pPr>
        <w:pStyle w:val="20"/>
        <w:spacing w:line="360" w:lineRule="auto"/>
        <w:ind w:left="420" w:right="17"/>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章版本</w:t>
      </w:r>
      <w:r>
        <w:rPr>
          <w:rFonts w:hint="eastAsia" w:cs="仿宋_GB2312" w:asciiTheme="minorEastAsia" w:hAnsiTheme="minorEastAsia" w:eastAsiaTheme="minorEastAsia"/>
          <w:bCs/>
          <w:color w:val="000000" w:themeColor="text1"/>
          <w:sz w:val="24"/>
          <w:highlight w:val="none"/>
          <w:lang w:eastAsia="zh-CN"/>
          <w14:textFill>
            <w14:solidFill>
              <w14:schemeClr w14:val="tx1"/>
            </w14:solidFill>
          </w14:textFill>
        </w:rPr>
        <w:t>，</w:t>
      </w:r>
      <w:r>
        <w:rPr>
          <w:rFonts w:hint="eastAsia" w:ascii="宋体" w:hAnsi="宋体" w:eastAsia="宋体"/>
          <w:sz w:val="24"/>
          <w:highlight w:val="none"/>
          <w:lang w:val="en-US" w:eastAsia="zh-CN"/>
        </w:rPr>
        <w:t>投标文件以电子版盖章形式投递至指定邮箱视为投标成功</w:t>
      </w:r>
      <w:r>
        <w:rPr>
          <w:rFonts w:hint="eastAsia" w:ascii="宋体" w:hAnsi="宋体"/>
          <w:sz w:val="24"/>
          <w:highlight w:val="none"/>
          <w:lang w:val="en-US" w:eastAsia="zh-CN"/>
        </w:rPr>
        <w:t>，纸质盖公章版在开标前送达开标地址（</w:t>
      </w:r>
      <w:r>
        <w:rPr>
          <w:rFonts w:hint="eastAsia" w:ascii="宋体" w:hAnsi="宋体" w:eastAsia="宋体" w:cs="宋体"/>
          <w:sz w:val="24"/>
          <w:highlight w:val="none"/>
        </w:rPr>
        <w:t>茂名市滨海新区盐场路盐场办公大楼4楼滨海发展集团</w:t>
      </w:r>
      <w:r>
        <w:rPr>
          <w:rFonts w:hint="eastAsia" w:ascii="宋体" w:hAnsi="宋体"/>
          <w:sz w:val="24"/>
          <w:highlight w:val="none"/>
          <w:lang w:val="en-US" w:eastAsia="zh-CN"/>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434BBC6">
      <w:pPr>
        <w:pStyle w:val="63"/>
        <w:numPr>
          <w:ilvl w:val="0"/>
          <w:numId w:val="3"/>
        </w:numPr>
        <w:tabs>
          <w:tab w:val="left" w:pos="2340"/>
        </w:tabs>
        <w:adjustRightInd w:val="0"/>
        <w:snapToGrid w:val="0"/>
        <w:spacing w:line="360" w:lineRule="auto"/>
        <w:ind w:firstLineChars="0"/>
        <w:rPr>
          <w:rFonts w:ascii="宋体" w:hAnsi="宋体" w:eastAsia="宋体" w:cs="宋体"/>
          <w:b/>
          <w:sz w:val="24"/>
          <w:highlight w:val="none"/>
        </w:rPr>
      </w:pPr>
      <w:r>
        <w:rPr>
          <w:rFonts w:hint="eastAsia" w:ascii="宋体" w:hAnsi="宋体" w:eastAsia="宋体" w:cs="宋体"/>
          <w:b/>
          <w:sz w:val="24"/>
          <w:highlight w:val="none"/>
        </w:rPr>
        <w:t>投标文件注意事项</w:t>
      </w:r>
    </w:p>
    <w:p w14:paraId="47D0913F">
      <w:pPr>
        <w:spacing w:line="360" w:lineRule="auto"/>
        <w:ind w:firstLine="420" w:firstLineChars="200"/>
        <w:jc w:val="left"/>
        <w:rPr>
          <w:rFonts w:ascii="宋体" w:hAnsi="宋体" w:eastAsia="宋体"/>
          <w:sz w:val="24"/>
          <w:highlight w:val="none"/>
        </w:rPr>
      </w:pPr>
      <w:r>
        <w:rPr>
          <w:rFonts w:ascii="宋体" w:hAnsi="宋体" w:eastAsia="宋体"/>
          <w:szCs w:val="21"/>
          <w:highlight w:val="none"/>
        </w:rPr>
        <w:t>1</w:t>
      </w:r>
      <w:r>
        <w:rPr>
          <w:rFonts w:hint="eastAsia" w:ascii="宋体" w:hAnsi="宋体" w:eastAsia="宋体"/>
          <w:szCs w:val="21"/>
          <w:highlight w:val="none"/>
          <w:lang w:val="en-US" w:eastAsia="zh-CN"/>
        </w:rPr>
        <w:t>.</w:t>
      </w:r>
      <w:r>
        <w:rPr>
          <w:rFonts w:hint="eastAsia" w:ascii="宋体" w:hAnsi="宋体" w:eastAsia="宋体"/>
          <w:szCs w:val="21"/>
          <w:highlight w:val="none"/>
        </w:rPr>
        <w:t xml:space="preserve"> </w:t>
      </w:r>
      <w:r>
        <w:rPr>
          <w:rFonts w:hint="eastAsia" w:ascii="宋体" w:hAnsi="宋体" w:eastAsia="宋体"/>
          <w:sz w:val="24"/>
          <w:highlight w:val="none"/>
        </w:rPr>
        <w:t>投标人应认真审阅，全面理解招标文件中所有的须知、条件、格式、条款、规范，文件应当对实质性内容做出响应，不符合招标文件实质性要求的投标文件将被拒绝。</w:t>
      </w:r>
    </w:p>
    <w:p w14:paraId="2613414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标书的制作、不同文字文本的释义均以简体中文文本为准，重要的外文资料须附有中文译注。</w:t>
      </w:r>
    </w:p>
    <w:p w14:paraId="69D52C1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标书所使用的公章必须为企事业法人公章，且与投标人名称一致，不能以其它业务章或附属机构章代替。</w:t>
      </w:r>
      <w:r>
        <w:rPr>
          <w:rFonts w:hint="eastAsia" w:ascii="宋体" w:hAnsi="宋体" w:eastAsia="宋体"/>
          <w:sz w:val="24"/>
          <w:highlight w:val="none"/>
          <w:shd w:val="clear" w:color="auto" w:fill="FFFFFF" w:themeFill="background1"/>
        </w:rPr>
        <w:t>需签名之处必须由法定代表人或其授权人（应提供授权委托书）签署。</w:t>
      </w:r>
    </w:p>
    <w:p w14:paraId="33763584">
      <w:pPr>
        <w:spacing w:line="360" w:lineRule="auto"/>
        <w:ind w:left="420"/>
        <w:jc w:val="left"/>
        <w:rPr>
          <w:rFonts w:ascii="宋体" w:hAnsi="宋体" w:eastAsia="宋体"/>
          <w:sz w:val="24"/>
          <w:highlight w:val="none"/>
        </w:rPr>
      </w:pPr>
      <w:r>
        <w:rPr>
          <w:rFonts w:hint="eastAsia" w:ascii="宋体" w:hAnsi="宋体" w:eastAsia="宋体"/>
          <w:sz w:val="24"/>
          <w:highlight w:val="none"/>
        </w:rPr>
        <w:t>4</w:t>
      </w:r>
      <w:r>
        <w:rPr>
          <w:rFonts w:hint="eastAsia" w:ascii="宋体" w:hAnsi="宋体" w:eastAsia="宋体"/>
          <w:sz w:val="24"/>
          <w:highlight w:val="none"/>
          <w:lang w:val="en-US" w:eastAsia="zh-CN"/>
        </w:rPr>
        <w:t>.</w:t>
      </w:r>
      <w:r>
        <w:rPr>
          <w:rFonts w:hint="eastAsia" w:ascii="宋体" w:hAnsi="宋体" w:eastAsia="宋体"/>
          <w:sz w:val="24"/>
          <w:highlight w:val="none"/>
        </w:rPr>
        <w:t>投标文件不得涂改和增删。</w:t>
      </w:r>
    </w:p>
    <w:p w14:paraId="2E092B6E">
      <w:pPr>
        <w:widowControl/>
        <w:jc w:val="left"/>
        <w:rPr>
          <w:highlight w:val="none"/>
        </w:rPr>
      </w:pPr>
      <w:r>
        <w:rPr>
          <w:rFonts w:hint="eastAsia"/>
          <w:highlight w:val="none"/>
          <w:lang w:val="en-US" w:eastAsia="zh-CN"/>
        </w:rPr>
        <w:t xml:space="preserve"> </w:t>
      </w:r>
      <w:r>
        <w:rPr>
          <w:rFonts w:hint="eastAsia" w:ascii="宋体" w:hAnsi="宋体" w:eastAsia="宋体"/>
          <w:sz w:val="24"/>
          <w:highlight w:val="none"/>
          <w:lang w:val="en-US" w:eastAsia="zh-CN"/>
        </w:rPr>
        <w:t xml:space="preserve">   </w:t>
      </w:r>
      <w:r>
        <w:rPr>
          <w:highlight w:val="none"/>
        </w:rPr>
        <w:br w:type="page"/>
      </w:r>
    </w:p>
    <w:p w14:paraId="0AC7D1EB">
      <w:pPr>
        <w:jc w:val="center"/>
        <w:outlineLvl w:val="0"/>
        <w:rPr>
          <w:highlight w:val="none"/>
        </w:rPr>
      </w:pPr>
      <w:bookmarkStart w:id="21" w:name="_Toc190445937"/>
      <w:r>
        <w:rPr>
          <w:b/>
          <w:sz w:val="36"/>
          <w:highlight w:val="none"/>
        </w:rPr>
        <w:t>第</w:t>
      </w:r>
      <w:r>
        <w:rPr>
          <w:rFonts w:hint="eastAsia"/>
          <w:b/>
          <w:sz w:val="36"/>
          <w:highlight w:val="none"/>
        </w:rPr>
        <w:t>三</w:t>
      </w:r>
      <w:r>
        <w:rPr>
          <w:b/>
          <w:sz w:val="36"/>
          <w:highlight w:val="none"/>
        </w:rPr>
        <w:t>章 评审</w:t>
      </w:r>
      <w:bookmarkEnd w:id="21"/>
    </w:p>
    <w:p w14:paraId="673110AF">
      <w:pPr>
        <w:rPr>
          <w:rFonts w:hint="eastAsia"/>
          <w:highlight w:val="none"/>
        </w:rPr>
      </w:pPr>
    </w:p>
    <w:p w14:paraId="5DC8724B">
      <w:pPr>
        <w:overflowPunct w:val="0"/>
        <w:snapToGrid w:val="0"/>
        <w:spacing w:line="57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一、开标、评标、定标</w:t>
      </w:r>
    </w:p>
    <w:p w14:paraId="4512A1F2">
      <w:pPr>
        <w:spacing w:line="360" w:lineRule="auto"/>
        <w:ind w:firstLine="472" w:firstLineChars="196"/>
        <w:rPr>
          <w:rFonts w:cs="楷体" w:asciiTheme="minorEastAsia" w:hAnsiTheme="minorEastAsia"/>
          <w:b/>
          <w:sz w:val="24"/>
          <w:highlight w:val="none"/>
        </w:rPr>
      </w:pPr>
      <w:r>
        <w:rPr>
          <w:rFonts w:hint="eastAsia" w:cs="楷体" w:asciiTheme="minorEastAsia" w:hAnsiTheme="minorEastAsia"/>
          <w:b/>
          <w:sz w:val="24"/>
          <w:highlight w:val="none"/>
        </w:rPr>
        <w:t>（一）开标</w:t>
      </w:r>
    </w:p>
    <w:p w14:paraId="605FD542">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.开标由询价人主持。</w:t>
      </w:r>
    </w:p>
    <w:p w14:paraId="07835E9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开标时，检查报价文件的密封情况，经确认无误后，由采购工作小组当众拆封，宣读报价人名称、报价和其他询价人认为有必要的内容。报价文件未按照询价文件的要求予以密封的，将作为无效报价文件，退回报价人。</w:t>
      </w:r>
    </w:p>
    <w:p w14:paraId="0B2496A2">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.询价人在截止时间前收到所有报价文件，开标时都将当众予以拆封、宣读、记录。</w:t>
      </w:r>
    </w:p>
    <w:p w14:paraId="46B63580">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.在开标时，报价文件出现下列情况之一的，将作为无效报价文件，不得进入评标：</w:t>
      </w:r>
    </w:p>
    <w:p w14:paraId="375B83F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（1）报价文件未密封；</w:t>
      </w:r>
    </w:p>
    <w:p w14:paraId="5B5E20EE">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（2）报价文件未加盖单位印章；</w:t>
      </w:r>
    </w:p>
    <w:p w14:paraId="1C7C9C68">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（3）未提供单位营业执照（复印件加盖公章）；</w:t>
      </w:r>
    </w:p>
    <w:p w14:paraId="38E1D748">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（4）逾期送达；</w:t>
      </w:r>
    </w:p>
    <w:p w14:paraId="713FCF4B">
      <w:pPr>
        <w:tabs>
          <w:tab w:val="left" w:pos="1080"/>
        </w:tabs>
        <w:overflowPunct w:val="0"/>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lang w:eastAsia="zh"/>
          <w:woUserID w:val="1"/>
        </w:rPr>
        <w:t>5</w:t>
      </w:r>
      <w:r>
        <w:rPr>
          <w:rFonts w:hint="eastAsia" w:asciiTheme="minorEastAsia" w:hAnsiTheme="minorEastAsia"/>
          <w:sz w:val="24"/>
          <w:highlight w:val="none"/>
        </w:rPr>
        <w:t>）内容不全或数据模糊，辨认不清且无法澄清的。</w:t>
      </w:r>
    </w:p>
    <w:p w14:paraId="50B7CC57">
      <w:pPr>
        <w:spacing w:line="360" w:lineRule="auto"/>
        <w:ind w:firstLine="482" w:firstLineChars="200"/>
        <w:rPr>
          <w:rFonts w:cs="楷体" w:asciiTheme="minorEastAsia" w:hAnsiTheme="minorEastAsia"/>
          <w:b/>
          <w:bCs/>
          <w:sz w:val="24"/>
          <w:highlight w:val="none"/>
        </w:rPr>
      </w:pPr>
      <w:r>
        <w:rPr>
          <w:rFonts w:hint="eastAsia" w:cs="楷体" w:asciiTheme="minorEastAsia" w:hAnsiTheme="minorEastAsia"/>
          <w:b/>
          <w:bCs/>
          <w:sz w:val="24"/>
          <w:highlight w:val="none"/>
        </w:rPr>
        <w:t>（二）评标</w:t>
      </w:r>
    </w:p>
    <w:p w14:paraId="2EAA0FF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.评标工作</w:t>
      </w:r>
    </w:p>
    <w:p w14:paraId="1C01D25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本项目询价的评标工作由我方采购工作小组执行。</w:t>
      </w:r>
    </w:p>
    <w:p w14:paraId="7338B07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.评标标准与方法</w:t>
      </w:r>
    </w:p>
    <w:p w14:paraId="5C88A2D7">
      <w:pPr>
        <w:tabs>
          <w:tab w:val="left" w:pos="2340"/>
        </w:tabs>
        <w:adjustRightInd w:val="0"/>
        <w:snapToGrid w:val="0"/>
        <w:spacing w:line="360" w:lineRule="auto"/>
        <w:ind w:firstLine="480" w:firstLineChars="200"/>
        <w:rPr>
          <w:rFonts w:hint="eastAsia" w:cs="宋体" w:asciiTheme="minorEastAsia" w:hAnsiTheme="minorEastAsia"/>
          <w:b/>
          <w:sz w:val="24"/>
          <w:highlight w:val="none"/>
        </w:rPr>
      </w:pPr>
      <w:r>
        <w:rPr>
          <w:rFonts w:asciiTheme="minorEastAsia" w:hAnsiTheme="minorEastAsia"/>
          <w:sz w:val="24"/>
          <w:highlight w:val="none"/>
        </w:rPr>
        <w:t>本项目采用符合询价文件要求的情况下的</w:t>
      </w:r>
      <w:r>
        <w:rPr>
          <w:rFonts w:asciiTheme="minorEastAsia" w:hAnsiTheme="minorEastAsia"/>
          <w:b/>
          <w:sz w:val="24"/>
          <w:highlight w:val="none"/>
        </w:rPr>
        <w:t>综合评分法</w:t>
      </w:r>
      <w:r>
        <w:rPr>
          <w:rFonts w:asciiTheme="minorEastAsia" w:hAnsiTheme="minorEastAsia"/>
          <w:sz w:val="24"/>
          <w:highlight w:val="none"/>
        </w:rPr>
        <w:t>，本项目开标后，由</w:t>
      </w:r>
      <w:r>
        <w:rPr>
          <w:rFonts w:hint="eastAsia" w:asciiTheme="minorEastAsia" w:hAnsiTheme="minorEastAsia"/>
          <w:sz w:val="24"/>
          <w:highlight w:val="none"/>
        </w:rPr>
        <w:t>采购工作小组</w:t>
      </w:r>
      <w:r>
        <w:rPr>
          <w:rFonts w:asciiTheme="minorEastAsia" w:hAnsiTheme="minorEastAsia"/>
          <w:sz w:val="24"/>
          <w:highlight w:val="none"/>
        </w:rPr>
        <w:t>进行评审。如果各项均符合询价文件要求，则</w:t>
      </w:r>
      <w:r>
        <w:rPr>
          <w:rFonts w:hint="eastAsia" w:asciiTheme="minorEastAsia" w:hAnsiTheme="minorEastAsia"/>
          <w:sz w:val="24"/>
          <w:highlight w:val="none"/>
        </w:rPr>
        <w:t>原则上</w:t>
      </w:r>
      <w:r>
        <w:rPr>
          <w:rFonts w:asciiTheme="minorEastAsia" w:hAnsiTheme="minorEastAsia"/>
          <w:sz w:val="24"/>
          <w:highlight w:val="none"/>
        </w:rPr>
        <w:t>推荐评分最高者为第一中标候选单位，评分次高者为第二中标候选单位，当出现二个或以上评分并列最低时，则采用少数服从多数的原则，由</w:t>
      </w:r>
      <w:r>
        <w:rPr>
          <w:rFonts w:hint="eastAsia" w:asciiTheme="minorEastAsia" w:hAnsiTheme="minorEastAsia"/>
          <w:sz w:val="24"/>
          <w:highlight w:val="none"/>
        </w:rPr>
        <w:t>采购工作小组</w:t>
      </w:r>
      <w:r>
        <w:rPr>
          <w:rFonts w:asciiTheme="minorEastAsia" w:hAnsiTheme="minorEastAsia"/>
          <w:sz w:val="24"/>
          <w:highlight w:val="none"/>
        </w:rPr>
        <w:t>记名投票推荐中标单位。</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6FA8AD8">
      <w:pPr>
        <w:jc w:val="left"/>
        <w:rPr>
          <w:rFonts w:ascii="宋体" w:hAnsi="宋体" w:eastAsia="宋体" w:cs="宋体"/>
          <w:b/>
          <w:sz w:val="36"/>
          <w:highlight w:val="none"/>
        </w:rPr>
      </w:pPr>
      <w:r>
        <w:rPr>
          <w:rFonts w:hint="eastAsia" w:ascii="宋体" w:hAnsi="宋体" w:eastAsia="宋体" w:cs="宋体"/>
          <w:b/>
          <w:sz w:val="36"/>
          <w:highlight w:val="none"/>
        </w:rPr>
        <w:br w:type="page"/>
      </w:r>
    </w:p>
    <w:p w14:paraId="73A9939C">
      <w:pPr>
        <w:rPr>
          <w:b/>
          <w:sz w:val="24"/>
          <w:highlight w:val="none"/>
        </w:rPr>
      </w:pPr>
      <w:r>
        <w:rPr>
          <w:rFonts w:hint="eastAsia"/>
          <w:b/>
          <w:sz w:val="24"/>
          <w:highlight w:val="none"/>
        </w:rPr>
        <w:t>（三）评选办法（适用于各标段）</w:t>
      </w:r>
    </w:p>
    <w:p w14:paraId="42888C06">
      <w:pPr>
        <w:rPr>
          <w:rFonts w:hint="eastAsia"/>
          <w:b/>
          <w:sz w:val="24"/>
          <w:highlight w:val="none"/>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84"/>
        <w:gridCol w:w="7344"/>
      </w:tblGrid>
      <w:tr w14:paraId="5D9C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pct"/>
            <w:shd w:val="clear" w:color="auto" w:fill="auto"/>
            <w:vAlign w:val="center"/>
          </w:tcPr>
          <w:p w14:paraId="50208E46">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评分项目</w:t>
            </w:r>
          </w:p>
        </w:tc>
        <w:tc>
          <w:tcPr>
            <w:tcW w:w="366" w:type="pct"/>
            <w:shd w:val="clear" w:color="auto" w:fill="auto"/>
            <w:vAlign w:val="center"/>
          </w:tcPr>
          <w:p w14:paraId="0BFEE973">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最高分值</w:t>
            </w:r>
          </w:p>
        </w:tc>
        <w:tc>
          <w:tcPr>
            <w:tcW w:w="3929" w:type="pct"/>
            <w:shd w:val="clear" w:color="auto" w:fill="auto"/>
            <w:vAlign w:val="center"/>
          </w:tcPr>
          <w:p w14:paraId="4D4EA855">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评分说明及标准</w:t>
            </w:r>
          </w:p>
        </w:tc>
      </w:tr>
      <w:tr w14:paraId="3C75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4" w:type="pct"/>
            <w:shd w:val="clear" w:color="auto" w:fill="auto"/>
            <w:noWrap/>
            <w:vAlign w:val="center"/>
          </w:tcPr>
          <w:p w14:paraId="6DFFDF35">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公司资质</w:t>
            </w:r>
          </w:p>
        </w:tc>
        <w:tc>
          <w:tcPr>
            <w:tcW w:w="366" w:type="pct"/>
            <w:shd w:val="clear" w:color="auto" w:fill="auto"/>
            <w:vAlign w:val="center"/>
          </w:tcPr>
          <w:p w14:paraId="0C22F5A9">
            <w:pPr>
              <w:widowControl/>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3929" w:type="pct"/>
            <w:shd w:val="clear" w:color="auto" w:fill="auto"/>
            <w:vAlign w:val="center"/>
          </w:tcPr>
          <w:p w14:paraId="3436FC2F">
            <w:pPr>
              <w:widowControl/>
              <w:jc w:val="left"/>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人应具备信用评级机构综合资质（具备中国境内银行间、交易所债券市场信用评级全资质，且业务可以正常开展），具有履行合同所必需的专业技术能力。资质完备齐全得10分，否则不得分。请投标人提供相关资质证明文件（或证书）复印件并加盖公章。</w:t>
            </w:r>
          </w:p>
        </w:tc>
      </w:tr>
      <w:tr w14:paraId="45CD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47B2BB53">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市场公信力</w:t>
            </w:r>
          </w:p>
        </w:tc>
        <w:tc>
          <w:tcPr>
            <w:tcW w:w="366" w:type="pct"/>
            <w:shd w:val="clear" w:color="auto" w:fill="auto"/>
            <w:noWrap/>
            <w:vAlign w:val="center"/>
          </w:tcPr>
          <w:p w14:paraId="2EC93732">
            <w:pPr>
              <w:widowControl/>
              <w:jc w:val="center"/>
              <w:rPr>
                <w:rFonts w:ascii="等线" w:hAnsi="等线" w:eastAsia="等线" w:cs="宋体"/>
                <w:color w:val="000000"/>
                <w:kern w:val="0"/>
                <w:sz w:val="22"/>
                <w:szCs w:val="22"/>
                <w:highlight w:val="none"/>
              </w:rPr>
            </w:pPr>
            <w:r>
              <w:rPr>
                <w:rFonts w:ascii="等线" w:hAnsi="等线" w:eastAsia="等线" w:cs="宋体"/>
                <w:color w:val="000000"/>
                <w:kern w:val="0"/>
                <w:sz w:val="22"/>
                <w:szCs w:val="22"/>
                <w:highlight w:val="none"/>
              </w:rPr>
              <w:t>20</w:t>
            </w:r>
          </w:p>
        </w:tc>
        <w:tc>
          <w:tcPr>
            <w:tcW w:w="3929" w:type="pct"/>
            <w:shd w:val="clear" w:color="auto" w:fill="auto"/>
            <w:vAlign w:val="center"/>
          </w:tcPr>
          <w:p w14:paraId="78573D0C">
            <w:pPr>
              <w:widowControl/>
              <w:jc w:val="left"/>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根据交易商协会、中国证券业协会《关于发布2022年度企业债券主承销商和信用评级机构信用评价结果的通知》中2022年度企业债券信用评级机构信用评价结果，</w:t>
            </w:r>
            <w:r>
              <w:rPr>
                <w:rFonts w:hint="eastAsia" w:ascii="宋体" w:hAnsi="宋体" w:eastAsia="宋体" w:cs="宋体"/>
                <w:color w:val="000000"/>
                <w:kern w:val="0"/>
                <w:sz w:val="22"/>
                <w:szCs w:val="22"/>
                <w:highlight w:val="none"/>
                <w:lang w:val="en-US" w:eastAsia="zh-CN"/>
              </w:rPr>
              <w:t>投标单位在其中排名最靠前的，</w:t>
            </w:r>
            <w:r>
              <w:rPr>
                <w:rFonts w:hint="eastAsia" w:ascii="宋体" w:hAnsi="宋体" w:eastAsia="宋体" w:cs="宋体"/>
                <w:color w:val="000000"/>
                <w:kern w:val="0"/>
                <w:sz w:val="22"/>
                <w:szCs w:val="22"/>
                <w:highlight w:val="none"/>
              </w:rPr>
              <w:t>第</w:t>
            </w:r>
            <w:r>
              <w:rPr>
                <w:rFonts w:ascii="宋体" w:hAnsi="宋体" w:eastAsia="宋体" w:cs="宋体"/>
                <w:color w:val="000000"/>
                <w:kern w:val="0"/>
                <w:sz w:val="22"/>
                <w:szCs w:val="22"/>
                <w:highlight w:val="none"/>
              </w:rPr>
              <w:t>1-2</w:t>
            </w:r>
            <w:r>
              <w:rPr>
                <w:rFonts w:hint="eastAsia" w:ascii="宋体" w:hAnsi="宋体" w:eastAsia="宋体" w:cs="宋体"/>
                <w:color w:val="000000"/>
                <w:kern w:val="0"/>
                <w:sz w:val="22"/>
                <w:szCs w:val="22"/>
                <w:highlight w:val="none"/>
              </w:rPr>
              <w:t>名计2</w:t>
            </w:r>
            <w:r>
              <w:rPr>
                <w:rFonts w:ascii="宋体" w:hAnsi="宋体" w:eastAsia="宋体" w:cs="宋体"/>
                <w:color w:val="000000"/>
                <w:kern w:val="0"/>
                <w:sz w:val="22"/>
                <w:szCs w:val="22"/>
                <w:highlight w:val="none"/>
              </w:rPr>
              <w:t>0</w:t>
            </w:r>
            <w:r>
              <w:rPr>
                <w:rFonts w:hint="eastAsia" w:ascii="宋体" w:hAnsi="宋体" w:eastAsia="宋体" w:cs="宋体"/>
                <w:color w:val="000000"/>
                <w:kern w:val="0"/>
                <w:sz w:val="22"/>
                <w:szCs w:val="22"/>
                <w:highlight w:val="none"/>
              </w:rPr>
              <w:t>分；，第3</w:t>
            </w:r>
            <w:r>
              <w:rPr>
                <w:rFonts w:ascii="宋体" w:hAnsi="宋体" w:eastAsia="宋体" w:cs="宋体"/>
                <w:color w:val="000000"/>
                <w:kern w:val="0"/>
                <w:sz w:val="22"/>
                <w:szCs w:val="22"/>
                <w:highlight w:val="none"/>
              </w:rPr>
              <w:t>-4</w:t>
            </w:r>
            <w:r>
              <w:rPr>
                <w:rFonts w:hint="eastAsia" w:ascii="宋体" w:hAnsi="宋体" w:eastAsia="宋体" w:cs="宋体"/>
                <w:color w:val="000000"/>
                <w:kern w:val="0"/>
                <w:sz w:val="22"/>
                <w:szCs w:val="22"/>
                <w:highlight w:val="none"/>
              </w:rPr>
              <w:t>名计1</w:t>
            </w:r>
            <w:r>
              <w:rPr>
                <w:rFonts w:ascii="宋体" w:hAnsi="宋体" w:eastAsia="宋体" w:cs="宋体"/>
                <w:color w:val="000000"/>
                <w:kern w:val="0"/>
                <w:sz w:val="22"/>
                <w:szCs w:val="22"/>
                <w:highlight w:val="none"/>
              </w:rPr>
              <w:t>8</w:t>
            </w:r>
            <w:r>
              <w:rPr>
                <w:rFonts w:hint="eastAsia" w:ascii="宋体" w:hAnsi="宋体" w:eastAsia="宋体" w:cs="宋体"/>
                <w:color w:val="000000"/>
                <w:kern w:val="0"/>
                <w:sz w:val="22"/>
                <w:szCs w:val="22"/>
                <w:highlight w:val="none"/>
              </w:rPr>
              <w:t>分；第5</w:t>
            </w:r>
            <w:r>
              <w:rPr>
                <w:rFonts w:ascii="宋体" w:hAnsi="宋体" w:eastAsia="宋体" w:cs="宋体"/>
                <w:color w:val="000000"/>
                <w:kern w:val="0"/>
                <w:sz w:val="22"/>
                <w:szCs w:val="22"/>
                <w:highlight w:val="none"/>
              </w:rPr>
              <w:t>-6</w:t>
            </w:r>
            <w:r>
              <w:rPr>
                <w:rFonts w:hint="eastAsia" w:ascii="宋体" w:hAnsi="宋体" w:eastAsia="宋体" w:cs="宋体"/>
                <w:color w:val="000000"/>
                <w:kern w:val="0"/>
                <w:sz w:val="22"/>
                <w:szCs w:val="22"/>
                <w:highlight w:val="none"/>
              </w:rPr>
              <w:t>=名计</w:t>
            </w:r>
            <w:r>
              <w:rPr>
                <w:rFonts w:ascii="宋体" w:hAnsi="宋体" w:eastAsia="宋体" w:cs="宋体"/>
                <w:color w:val="000000"/>
                <w:kern w:val="0"/>
                <w:sz w:val="22"/>
                <w:szCs w:val="22"/>
                <w:highlight w:val="none"/>
              </w:rPr>
              <w:t>16</w:t>
            </w:r>
            <w:r>
              <w:rPr>
                <w:rFonts w:hint="eastAsia" w:ascii="宋体" w:hAnsi="宋体" w:eastAsia="宋体" w:cs="宋体"/>
                <w:color w:val="000000"/>
                <w:kern w:val="0"/>
                <w:sz w:val="22"/>
                <w:szCs w:val="22"/>
                <w:highlight w:val="none"/>
              </w:rPr>
              <w:t>分，第6名及以后计1</w:t>
            </w:r>
            <w:r>
              <w:rPr>
                <w:rFonts w:ascii="宋体" w:hAnsi="宋体" w:eastAsia="宋体" w:cs="宋体"/>
                <w:color w:val="000000"/>
                <w:kern w:val="0"/>
                <w:sz w:val="22"/>
                <w:szCs w:val="22"/>
                <w:highlight w:val="none"/>
              </w:rPr>
              <w:t>4</w:t>
            </w:r>
            <w:r>
              <w:rPr>
                <w:rFonts w:hint="eastAsia" w:ascii="宋体" w:hAnsi="宋体" w:eastAsia="宋体" w:cs="宋体"/>
                <w:color w:val="000000"/>
                <w:kern w:val="0"/>
                <w:sz w:val="22"/>
                <w:szCs w:val="22"/>
                <w:highlight w:val="none"/>
              </w:rPr>
              <w:t>分。</w:t>
            </w:r>
          </w:p>
        </w:tc>
      </w:tr>
      <w:tr w14:paraId="5AF3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23D60105">
            <w:pPr>
              <w:widowControl/>
              <w:spacing w:line="276" w:lineRule="auto"/>
              <w:jc w:val="center"/>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经营合规性</w:t>
            </w:r>
          </w:p>
        </w:tc>
        <w:tc>
          <w:tcPr>
            <w:tcW w:w="366" w:type="pct"/>
            <w:shd w:val="clear" w:color="auto" w:fill="auto"/>
            <w:noWrap/>
            <w:vAlign w:val="center"/>
          </w:tcPr>
          <w:p w14:paraId="63F1F2C2">
            <w:pPr>
              <w:widowControl/>
              <w:spacing w:line="276" w:lineRule="auto"/>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w:t>
            </w:r>
            <w:r>
              <w:rPr>
                <w:rFonts w:ascii="等线" w:hAnsi="等线" w:eastAsia="等线" w:cs="宋体"/>
                <w:color w:val="000000"/>
                <w:kern w:val="0"/>
                <w:sz w:val="22"/>
                <w:szCs w:val="22"/>
                <w:highlight w:val="none"/>
              </w:rPr>
              <w:t>0</w:t>
            </w:r>
          </w:p>
        </w:tc>
        <w:tc>
          <w:tcPr>
            <w:tcW w:w="3929" w:type="pct"/>
            <w:shd w:val="clear" w:color="auto" w:fill="auto"/>
            <w:vAlign w:val="center"/>
          </w:tcPr>
          <w:p w14:paraId="67B628BA">
            <w:pPr>
              <w:spacing w:line="276" w:lineRule="auto"/>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监管处罚。根据投标人自2022年2月17日至2025年2月17日是否收金融监管部门对其行政罚款、出具警示函或被采取责令改正措施等行政监管措施的情况进行评分：</w:t>
            </w:r>
          </w:p>
          <w:p w14:paraId="79E2F3FA">
            <w:pPr>
              <w:spacing w:line="276" w:lineRule="auto"/>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1.没有收到行政罚款、警示函或责令改正措施的，得10分；</w:t>
            </w:r>
          </w:p>
          <w:p w14:paraId="12B6A766">
            <w:pPr>
              <w:spacing w:line="276" w:lineRule="auto"/>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2.收到警示函或责令改正措施的，得0分。</w:t>
            </w:r>
          </w:p>
          <w:p w14:paraId="53FAE36D">
            <w:pPr>
              <w:widowControl/>
              <w:spacing w:line="276" w:lineRule="auto"/>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注：投标人应如实提供《监管处罚情况说明》材料，未按要求提供材料的该项不得分。</w:t>
            </w:r>
          </w:p>
        </w:tc>
      </w:tr>
      <w:tr w14:paraId="7330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04" w:type="pct"/>
            <w:shd w:val="clear" w:color="auto" w:fill="auto"/>
            <w:noWrap/>
            <w:vAlign w:val="center"/>
          </w:tcPr>
          <w:p w14:paraId="1838B715">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评级实力</w:t>
            </w:r>
          </w:p>
        </w:tc>
        <w:tc>
          <w:tcPr>
            <w:tcW w:w="366" w:type="pct"/>
            <w:shd w:val="clear" w:color="auto" w:fill="auto"/>
            <w:noWrap/>
            <w:vAlign w:val="center"/>
          </w:tcPr>
          <w:p w14:paraId="52D4644A">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30</w:t>
            </w:r>
          </w:p>
        </w:tc>
        <w:tc>
          <w:tcPr>
            <w:tcW w:w="3929" w:type="pct"/>
            <w:shd w:val="clear" w:color="auto" w:fill="auto"/>
            <w:vAlign w:val="center"/>
          </w:tcPr>
          <w:p w14:paraId="3918458C">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根据中国证券业协会2024年度第一季至第三季度债券市场信用评级机构业务运行及合规通报中各评级机构承揽量百分比，由高到低进行统计排序。</w:t>
            </w:r>
            <w:r>
              <w:rPr>
                <w:rFonts w:hint="eastAsia" w:asciiTheme="minorEastAsia" w:hAnsiTheme="minorEastAsia" w:eastAsiaTheme="minorEastAsia" w:cstheme="minorEastAsia"/>
                <w:color w:val="000000"/>
                <w:kern w:val="0"/>
                <w:sz w:val="22"/>
                <w:szCs w:val="22"/>
                <w:highlight w:val="none"/>
                <w:lang w:val="en-US" w:eastAsia="zh-CN"/>
              </w:rPr>
              <w:t>投标单位</w:t>
            </w:r>
            <w:r>
              <w:rPr>
                <w:rFonts w:hint="eastAsia" w:asciiTheme="minorEastAsia" w:hAnsiTheme="minorEastAsia" w:cstheme="minorEastAsia"/>
                <w:color w:val="000000"/>
                <w:kern w:val="0"/>
                <w:sz w:val="22"/>
                <w:szCs w:val="22"/>
                <w:highlight w:val="none"/>
                <w:lang w:val="en-US" w:eastAsia="zh"/>
                <w:woUserID w:val="1"/>
              </w:rPr>
              <w:t>按通报顺序高低排名</w:t>
            </w:r>
            <w:r>
              <w:rPr>
                <w:rFonts w:hint="eastAsia" w:asciiTheme="minorEastAsia" w:hAnsiTheme="minorEastAsia" w:eastAsiaTheme="minorEastAsia" w:cstheme="minorEastAsia"/>
                <w:color w:val="000000"/>
                <w:kern w:val="0"/>
                <w:sz w:val="22"/>
                <w:szCs w:val="22"/>
                <w:highlight w:val="none"/>
                <w:lang w:val="en-US" w:eastAsia="zh-CN"/>
              </w:rPr>
              <w:t>,</w:t>
            </w:r>
            <w:r>
              <w:rPr>
                <w:rFonts w:hint="eastAsia" w:asciiTheme="minorEastAsia" w:hAnsiTheme="minorEastAsia" w:eastAsiaTheme="minorEastAsia" w:cstheme="minorEastAsia"/>
                <w:color w:val="000000"/>
                <w:kern w:val="0"/>
                <w:sz w:val="22"/>
                <w:szCs w:val="22"/>
                <w:highlight w:val="none"/>
              </w:rPr>
              <w:t>排名第一得10分，第二得8分，第三得6分；最终得分为三个季度排名得分的累加分数，最高得分30分。</w:t>
            </w:r>
            <w:r>
              <w:rPr>
                <w:rFonts w:hint="eastAsia" w:asciiTheme="minorEastAsia" w:hAnsiTheme="minorEastAsia" w:eastAsiaTheme="minorEastAsia" w:cstheme="minorEastAsia"/>
                <w:color w:val="000000"/>
                <w:kern w:val="0"/>
                <w:sz w:val="22"/>
                <w:szCs w:val="22"/>
                <w:highlight w:val="none"/>
              </w:rPr>
              <w:br w:type="textWrapping"/>
            </w:r>
            <w:r>
              <w:rPr>
                <w:rFonts w:hint="eastAsia" w:asciiTheme="minorEastAsia" w:hAnsiTheme="minorEastAsia" w:eastAsiaTheme="minorEastAsia" w:cstheme="minorEastAsia"/>
                <w:color w:val="000000"/>
                <w:kern w:val="0"/>
                <w:sz w:val="22"/>
                <w:szCs w:val="22"/>
                <w:highlight w:val="none"/>
              </w:rPr>
              <w:t>注：提供合规通报承揽量部分内容截图加盖公章，未提供不得分。</w:t>
            </w:r>
          </w:p>
        </w:tc>
      </w:tr>
      <w:tr w14:paraId="610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4" w:type="pct"/>
            <w:shd w:val="clear" w:color="auto" w:fill="auto"/>
            <w:noWrap/>
            <w:vAlign w:val="center"/>
          </w:tcPr>
          <w:p w14:paraId="5E198D71">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项目经验</w:t>
            </w:r>
          </w:p>
        </w:tc>
        <w:tc>
          <w:tcPr>
            <w:tcW w:w="366" w:type="pct"/>
            <w:shd w:val="clear" w:color="auto" w:fill="auto"/>
            <w:noWrap/>
            <w:vAlign w:val="center"/>
          </w:tcPr>
          <w:p w14:paraId="155419CB">
            <w:pPr>
              <w:widowControl/>
              <w:jc w:val="center"/>
              <w:rPr>
                <w:rFonts w:ascii="等线" w:hAnsi="等线" w:eastAsia="等线" w:cs="宋体"/>
                <w:color w:val="000000"/>
                <w:kern w:val="0"/>
                <w:sz w:val="22"/>
                <w:szCs w:val="22"/>
                <w:highlight w:val="none"/>
              </w:rPr>
            </w:pPr>
            <w:commentRangeStart w:id="0"/>
            <w:r>
              <w:rPr>
                <w:rFonts w:hint="eastAsia" w:ascii="等线" w:hAnsi="等线" w:eastAsia="等线" w:cs="宋体"/>
                <w:color w:val="000000"/>
                <w:kern w:val="0"/>
                <w:sz w:val="22"/>
                <w:szCs w:val="22"/>
                <w:highlight w:val="none"/>
                <w:lang w:val="en-US" w:eastAsia="zh-CN"/>
              </w:rPr>
              <w:t>2</w:t>
            </w:r>
            <w:r>
              <w:rPr>
                <w:rFonts w:hint="eastAsia" w:ascii="等线" w:hAnsi="等线" w:eastAsia="等线" w:cs="宋体"/>
                <w:color w:val="000000"/>
                <w:kern w:val="0"/>
                <w:sz w:val="22"/>
                <w:szCs w:val="22"/>
                <w:highlight w:val="none"/>
              </w:rPr>
              <w:t>0</w:t>
            </w:r>
          </w:p>
        </w:tc>
        <w:tc>
          <w:tcPr>
            <w:tcW w:w="3929" w:type="pct"/>
            <w:shd w:val="clear" w:color="auto" w:fill="auto"/>
            <w:vAlign w:val="center"/>
          </w:tcPr>
          <w:p w14:paraId="566E503E">
            <w:pPr>
              <w:widowControl/>
              <w:jc w:val="left"/>
              <w:rPr>
                <w:rFonts w:hint="eastAsia" w:asciiTheme="minorEastAsia" w:hAnsiTheme="minorEastAsia" w:eastAsiaTheme="minorEastAsia" w:cstheme="minorEastAsia"/>
                <w:color w:val="000000"/>
                <w:kern w:val="0"/>
                <w:sz w:val="22"/>
                <w:szCs w:val="22"/>
                <w:highlight w:val="none"/>
                <w:woUserID w:val="1"/>
              </w:rPr>
            </w:pPr>
            <w:r>
              <w:rPr>
                <w:rFonts w:hint="eastAsia" w:asciiTheme="minorEastAsia" w:hAnsiTheme="minorEastAsia" w:eastAsiaTheme="minorEastAsia" w:cstheme="minorEastAsia"/>
                <w:color w:val="000000"/>
                <w:kern w:val="0"/>
                <w:sz w:val="22"/>
                <w:highlight w:val="none"/>
                <w:woUserID w:val="1"/>
              </w:rPr>
              <w:t>根据2024年1月1日-2024年12月31日为广东省内国有企业提供评级服务的发行总金额及发行总只数结果排名。发行金额和发行只数分别计算得分，两项各占1</w:t>
            </w:r>
            <w:r>
              <w:rPr>
                <w:rFonts w:hint="eastAsia" w:asciiTheme="minorEastAsia" w:hAnsiTheme="minorEastAsia" w:cstheme="minorEastAsia"/>
                <w:color w:val="000000"/>
                <w:kern w:val="0"/>
                <w:sz w:val="22"/>
                <w:highlight w:val="none"/>
                <w:lang w:eastAsia="zh"/>
                <w:woUserID w:val="1"/>
              </w:rPr>
              <w:t>0</w:t>
            </w:r>
            <w:r>
              <w:rPr>
                <w:rFonts w:hint="eastAsia" w:asciiTheme="minorEastAsia" w:hAnsiTheme="minorEastAsia" w:eastAsiaTheme="minorEastAsia" w:cstheme="minorEastAsia"/>
                <w:color w:val="000000"/>
                <w:kern w:val="0"/>
                <w:sz w:val="22"/>
                <w:highlight w:val="none"/>
                <w:woUserID w:val="1"/>
              </w:rPr>
              <w:t>分，</w:t>
            </w:r>
            <w:r>
              <w:rPr>
                <w:rFonts w:hint="eastAsia" w:asciiTheme="minorEastAsia" w:hAnsiTheme="minorEastAsia" w:eastAsiaTheme="minorEastAsia" w:cstheme="minorEastAsia"/>
                <w:color w:val="000000"/>
                <w:kern w:val="0"/>
                <w:sz w:val="22"/>
                <w:szCs w:val="22"/>
                <w:highlight w:val="none"/>
                <w:lang w:val="en-US" w:eastAsia="zh-CN"/>
                <w:woUserID w:val="1"/>
              </w:rPr>
              <w:t>投标单位在其中排名最靠前的，</w:t>
            </w:r>
            <w:r>
              <w:rPr>
                <w:rFonts w:hint="eastAsia" w:asciiTheme="minorEastAsia" w:hAnsiTheme="minorEastAsia" w:eastAsiaTheme="minorEastAsia" w:cstheme="minorEastAsia"/>
                <w:color w:val="000000"/>
                <w:kern w:val="0"/>
                <w:sz w:val="22"/>
                <w:highlight w:val="none"/>
                <w:woUserID w:val="1"/>
              </w:rPr>
              <w:t>排名第一得</w:t>
            </w:r>
            <w:r>
              <w:rPr>
                <w:rFonts w:hint="eastAsia" w:asciiTheme="minorEastAsia" w:hAnsiTheme="minorEastAsia" w:cstheme="minorEastAsia"/>
                <w:color w:val="000000"/>
                <w:kern w:val="0"/>
                <w:sz w:val="22"/>
                <w:highlight w:val="none"/>
                <w:lang w:eastAsia="zh"/>
                <w:woUserID w:val="1"/>
              </w:rPr>
              <w:t>10</w:t>
            </w:r>
            <w:r>
              <w:rPr>
                <w:rFonts w:hint="eastAsia" w:asciiTheme="minorEastAsia" w:hAnsiTheme="minorEastAsia" w:eastAsiaTheme="minorEastAsia" w:cstheme="minorEastAsia"/>
                <w:color w:val="000000"/>
                <w:kern w:val="0"/>
                <w:sz w:val="22"/>
                <w:highlight w:val="none"/>
                <w:woUserID w:val="1"/>
              </w:rPr>
              <w:t>分，第二得</w:t>
            </w:r>
            <w:r>
              <w:rPr>
                <w:rFonts w:hint="eastAsia" w:asciiTheme="minorEastAsia" w:hAnsiTheme="minorEastAsia" w:cstheme="minorEastAsia"/>
                <w:color w:val="000000"/>
                <w:kern w:val="0"/>
                <w:sz w:val="22"/>
                <w:highlight w:val="none"/>
                <w:lang w:eastAsia="zh"/>
                <w:woUserID w:val="1"/>
              </w:rPr>
              <w:t>8</w:t>
            </w:r>
            <w:r>
              <w:rPr>
                <w:rFonts w:hint="eastAsia" w:asciiTheme="minorEastAsia" w:hAnsiTheme="minorEastAsia" w:eastAsiaTheme="minorEastAsia" w:cstheme="minorEastAsia"/>
                <w:color w:val="000000"/>
                <w:kern w:val="0"/>
                <w:sz w:val="22"/>
                <w:highlight w:val="none"/>
                <w:woUserID w:val="1"/>
              </w:rPr>
              <w:t>分，第三得</w:t>
            </w:r>
            <w:r>
              <w:rPr>
                <w:rFonts w:hint="eastAsia" w:asciiTheme="minorEastAsia" w:hAnsiTheme="minorEastAsia" w:cstheme="minorEastAsia"/>
                <w:color w:val="000000"/>
                <w:kern w:val="0"/>
                <w:sz w:val="22"/>
                <w:highlight w:val="none"/>
                <w:lang w:eastAsia="zh"/>
                <w:woUserID w:val="1"/>
              </w:rPr>
              <w:t>6</w:t>
            </w:r>
            <w:r>
              <w:rPr>
                <w:rFonts w:hint="eastAsia" w:asciiTheme="minorEastAsia" w:hAnsiTheme="minorEastAsia" w:eastAsiaTheme="minorEastAsia" w:cstheme="minorEastAsia"/>
                <w:color w:val="000000"/>
                <w:kern w:val="0"/>
                <w:sz w:val="22"/>
                <w:highlight w:val="none"/>
                <w:woUserID w:val="1"/>
              </w:rPr>
              <w:t>分，排名及得分如此类推。最终得分为两项排名得分的累加分数，最高得分</w:t>
            </w:r>
            <w:r>
              <w:rPr>
                <w:rFonts w:hint="eastAsia" w:asciiTheme="minorEastAsia" w:hAnsiTheme="minorEastAsia" w:cstheme="minorEastAsia"/>
                <w:color w:val="000000"/>
                <w:kern w:val="0"/>
                <w:sz w:val="22"/>
                <w:highlight w:val="none"/>
                <w:lang w:eastAsia="zh"/>
                <w:woUserID w:val="1"/>
              </w:rPr>
              <w:t>2</w:t>
            </w:r>
            <w:r>
              <w:rPr>
                <w:rFonts w:hint="eastAsia" w:asciiTheme="minorEastAsia" w:hAnsiTheme="minorEastAsia" w:eastAsiaTheme="minorEastAsia" w:cstheme="minorEastAsia"/>
                <w:color w:val="000000"/>
                <w:kern w:val="0"/>
                <w:sz w:val="22"/>
                <w:highlight w:val="none"/>
                <w:woUserID w:val="1"/>
              </w:rPr>
              <w:t>0分。</w:t>
            </w:r>
            <w:commentRangeEnd w:id="0"/>
            <w:r>
              <w:rPr>
                <w:highlight w:val="none"/>
                <w:woUserID w:val="1"/>
              </w:rPr>
              <w:commentReference w:id="0"/>
            </w:r>
          </w:p>
        </w:tc>
      </w:tr>
      <w:tr w14:paraId="04F2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2798F48D">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报价</w:t>
            </w:r>
          </w:p>
        </w:tc>
        <w:tc>
          <w:tcPr>
            <w:tcW w:w="366" w:type="pct"/>
            <w:shd w:val="clear" w:color="auto" w:fill="auto"/>
            <w:noWrap/>
            <w:vAlign w:val="center"/>
          </w:tcPr>
          <w:p w14:paraId="31EA843D">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10</w:t>
            </w:r>
          </w:p>
        </w:tc>
        <w:tc>
          <w:tcPr>
            <w:tcW w:w="3929" w:type="pct"/>
            <w:shd w:val="clear" w:color="auto" w:fill="auto"/>
            <w:vAlign w:val="center"/>
          </w:tcPr>
          <w:p w14:paraId="0CDFE8C9">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为招标人出具2025年信用评估报告的费用：1.价格最低者得10分;2.价格第二低者得8分;3.价格第三低者得6分;排名及得分如此类推。</w:t>
            </w:r>
            <w:r>
              <w:rPr>
                <w:rFonts w:hint="eastAsia" w:asciiTheme="minorEastAsia" w:hAnsiTheme="minorEastAsia" w:eastAsiaTheme="minorEastAsia" w:cstheme="minorEastAsia"/>
                <w:color w:val="000000"/>
                <w:kern w:val="0"/>
                <w:sz w:val="22"/>
                <w:szCs w:val="22"/>
                <w:highlight w:val="none"/>
              </w:rPr>
              <w:br w:type="textWrapping"/>
            </w:r>
            <w:r>
              <w:rPr>
                <w:rFonts w:hint="eastAsia" w:asciiTheme="minorEastAsia" w:hAnsiTheme="minorEastAsia" w:eastAsiaTheme="minorEastAsia" w:cstheme="minorEastAsia"/>
                <w:color w:val="000000"/>
                <w:kern w:val="0"/>
                <w:sz w:val="22"/>
                <w:szCs w:val="22"/>
                <w:highlight w:val="none"/>
              </w:rPr>
              <w:t>请投标人提供报价函原件并加盖公章。</w:t>
            </w:r>
          </w:p>
        </w:tc>
      </w:tr>
    </w:tbl>
    <w:p w14:paraId="7936D0DB">
      <w:pPr>
        <w:spacing w:line="360" w:lineRule="auto"/>
        <w:jc w:val="left"/>
        <w:rPr>
          <w:rFonts w:hint="eastAsia" w:ascii="宋体" w:hAnsi="宋体" w:eastAsia="宋体" w:cs="宋体"/>
          <w:kern w:val="1"/>
          <w:sz w:val="24"/>
          <w:highlight w:val="none"/>
        </w:rPr>
      </w:pPr>
    </w:p>
    <w:p w14:paraId="0A0A0BC5">
      <w:pPr>
        <w:spacing w:line="360" w:lineRule="auto"/>
        <w:jc w:val="left"/>
        <w:rPr>
          <w:rFonts w:hint="eastAsia" w:ascii="宋体" w:hAnsi="宋体" w:eastAsia="宋体" w:cs="宋体"/>
          <w:kern w:val="1"/>
          <w:sz w:val="24"/>
          <w:highlight w:val="none"/>
        </w:rPr>
      </w:pPr>
    </w:p>
    <w:p w14:paraId="643ADC36">
      <w:pPr>
        <w:spacing w:line="360" w:lineRule="auto"/>
        <w:jc w:val="left"/>
        <w:rPr>
          <w:rFonts w:hint="eastAsia" w:ascii="宋体" w:hAnsi="宋体" w:eastAsia="宋体" w:cs="宋体"/>
          <w:kern w:val="1"/>
          <w:sz w:val="24"/>
          <w:highlight w:val="none"/>
        </w:rPr>
      </w:pPr>
    </w:p>
    <w:p w14:paraId="08FE979E">
      <w:pPr>
        <w:spacing w:line="360" w:lineRule="auto"/>
        <w:jc w:val="left"/>
        <w:rPr>
          <w:rFonts w:hint="eastAsia" w:ascii="宋体" w:hAnsi="宋体" w:eastAsia="宋体" w:cs="宋体"/>
          <w:kern w:val="1"/>
          <w:sz w:val="24"/>
          <w:highlight w:val="none"/>
        </w:rPr>
      </w:pPr>
    </w:p>
    <w:p w14:paraId="4A0E0A8E">
      <w:pPr>
        <w:spacing w:line="360" w:lineRule="auto"/>
        <w:jc w:val="left"/>
        <w:rPr>
          <w:rFonts w:hint="eastAsia" w:ascii="宋体" w:hAnsi="宋体" w:eastAsia="宋体" w:cs="宋体"/>
          <w:kern w:val="1"/>
          <w:sz w:val="24"/>
          <w:highlight w:val="none"/>
        </w:rPr>
      </w:pPr>
    </w:p>
    <w:p w14:paraId="1C3C8A13">
      <w:pPr>
        <w:jc w:val="center"/>
        <w:outlineLvl w:val="0"/>
        <w:rPr>
          <w:rFonts w:hint="eastAsia"/>
          <w:highlight w:val="none"/>
        </w:rPr>
      </w:pPr>
      <w:bookmarkStart w:id="22" w:name="_Toc190445938"/>
      <w:r>
        <w:rPr>
          <w:b/>
          <w:sz w:val="36"/>
          <w:highlight w:val="none"/>
        </w:rPr>
        <w:t>第</w:t>
      </w:r>
      <w:r>
        <w:rPr>
          <w:rFonts w:hint="eastAsia"/>
          <w:b/>
          <w:sz w:val="36"/>
          <w:highlight w:val="none"/>
        </w:rPr>
        <w:t>四</w:t>
      </w:r>
      <w:r>
        <w:rPr>
          <w:b/>
          <w:sz w:val="36"/>
          <w:highlight w:val="none"/>
        </w:rPr>
        <w:t xml:space="preserve">章 </w:t>
      </w:r>
      <w:r>
        <w:rPr>
          <w:rFonts w:hint="eastAsia"/>
          <w:b/>
          <w:sz w:val="36"/>
          <w:highlight w:val="none"/>
        </w:rPr>
        <w:t>投标文件</w:t>
      </w:r>
      <w:r>
        <w:rPr>
          <w:b/>
          <w:sz w:val="36"/>
          <w:highlight w:val="none"/>
        </w:rPr>
        <w:t>格式与要求</w:t>
      </w:r>
      <w:bookmarkEnd w:id="22"/>
    </w:p>
    <w:p w14:paraId="58FF61AD">
      <w:pPr>
        <w:rPr>
          <w:b/>
          <w:sz w:val="28"/>
          <w:szCs w:val="28"/>
          <w:highlight w:val="none"/>
        </w:rPr>
      </w:pPr>
      <w:r>
        <w:rPr>
          <w:rFonts w:hint="eastAsia"/>
          <w:b/>
          <w:sz w:val="28"/>
          <w:szCs w:val="28"/>
          <w:highlight w:val="none"/>
        </w:rPr>
        <w:t>附件一、报价函</w:t>
      </w:r>
    </w:p>
    <w:p w14:paraId="713936BA">
      <w:pPr>
        <w:spacing w:line="570" w:lineRule="exact"/>
        <w:rPr>
          <w:rFonts w:asciiTheme="minorEastAsia" w:hAnsiTheme="minorEastAsia"/>
          <w:bCs/>
          <w:kern w:val="0"/>
          <w:sz w:val="28"/>
          <w:szCs w:val="28"/>
          <w:highlight w:val="none"/>
          <w:u w:val="single"/>
        </w:rPr>
      </w:pPr>
      <w:r>
        <w:rPr>
          <w:rFonts w:asciiTheme="minorEastAsia" w:hAnsiTheme="minorEastAsia"/>
          <w:sz w:val="28"/>
          <w:szCs w:val="28"/>
          <w:highlight w:val="none"/>
        </w:rPr>
        <w:t>致：</w:t>
      </w:r>
      <w:r>
        <w:rPr>
          <w:rFonts w:asciiTheme="minorEastAsia" w:hAnsiTheme="minorEastAsia"/>
          <w:bCs/>
          <w:kern w:val="0"/>
          <w:sz w:val="28"/>
          <w:szCs w:val="28"/>
          <w:highlight w:val="none"/>
          <w:u w:val="single"/>
        </w:rPr>
        <w:t xml:space="preserve"> </w:t>
      </w:r>
      <w:r>
        <w:rPr>
          <w:rFonts w:hint="eastAsia" w:asciiTheme="minorEastAsia" w:hAnsiTheme="minorEastAsia"/>
          <w:bCs/>
          <w:kern w:val="0"/>
          <w:sz w:val="28"/>
          <w:szCs w:val="28"/>
          <w:highlight w:val="none"/>
          <w:u w:val="single"/>
        </w:rPr>
        <w:t>茂名滨海发展集团有限公司</w:t>
      </w:r>
    </w:p>
    <w:p w14:paraId="7C500C91">
      <w:pPr>
        <w:overflowPunct w:val="0"/>
        <w:snapToGrid w:val="0"/>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我司已收到贵司关于</w:t>
      </w:r>
      <w:r>
        <w:rPr>
          <w:rFonts w:hint="eastAsia" w:asciiTheme="minorEastAsia" w:hAnsiTheme="minorEastAsia"/>
          <w:bCs/>
          <w:kern w:val="0"/>
          <w:sz w:val="28"/>
          <w:szCs w:val="28"/>
          <w:highlight w:val="none"/>
          <w:u w:val="single"/>
        </w:rPr>
        <w:t>茂名滨海发展集团有限公司主体/公司债</w:t>
      </w:r>
      <w:r>
        <w:rPr>
          <w:rFonts w:asciiTheme="minorEastAsia" w:hAnsiTheme="minorEastAsia"/>
          <w:sz w:val="28"/>
          <w:szCs w:val="28"/>
          <w:highlight w:val="none"/>
          <w:u w:val="single"/>
        </w:rPr>
        <w:t xml:space="preserve">评级服务项目 </w:t>
      </w:r>
      <w:r>
        <w:rPr>
          <w:rFonts w:asciiTheme="minorEastAsia" w:hAnsiTheme="minorEastAsia"/>
          <w:sz w:val="28"/>
          <w:szCs w:val="28"/>
          <w:highlight w:val="none"/>
        </w:rPr>
        <w:t>的询价文件</w:t>
      </w:r>
      <w:r>
        <w:rPr>
          <w:rFonts w:hint="eastAsia" w:asciiTheme="minorEastAsia" w:hAnsiTheme="minorEastAsia"/>
          <w:sz w:val="28"/>
          <w:szCs w:val="28"/>
          <w:highlight w:val="none"/>
        </w:rPr>
        <w:t>，</w:t>
      </w:r>
      <w:r>
        <w:rPr>
          <w:rFonts w:hint="eastAsia" w:cs="仿宋_GB2312" w:asciiTheme="minorEastAsia" w:hAnsiTheme="minorEastAsia"/>
          <w:sz w:val="28"/>
          <w:szCs w:val="28"/>
          <w:highlight w:val="none"/>
        </w:rPr>
        <w:t>我司拟参加此次报价，我司对报价文件的真实性负责</w:t>
      </w:r>
      <w:r>
        <w:rPr>
          <w:rFonts w:asciiTheme="minorEastAsia" w:hAnsiTheme="minorEastAsia"/>
          <w:sz w:val="28"/>
          <w:szCs w:val="28"/>
          <w:highlight w:val="none"/>
        </w:rPr>
        <w:t>。</w:t>
      </w:r>
    </w:p>
    <w:p w14:paraId="3812DA97">
      <w:pPr>
        <w:rPr>
          <w:rFonts w:asciiTheme="minorEastAsia" w:hAnsiTheme="minorEastAsia"/>
          <w:sz w:val="28"/>
          <w:szCs w:val="28"/>
          <w:highlight w:val="none"/>
        </w:rPr>
      </w:pPr>
      <w:r>
        <w:rPr>
          <w:rFonts w:asciiTheme="minorEastAsia" w:hAnsiTheme="minorEastAsia"/>
          <w:sz w:val="28"/>
          <w:szCs w:val="28"/>
          <w:highlight w:val="none"/>
        </w:rPr>
        <w:t>关于本项目</w:t>
      </w:r>
      <w:r>
        <w:rPr>
          <w:rFonts w:hint="eastAsia" w:asciiTheme="minorEastAsia" w:hAnsiTheme="minorEastAsia"/>
          <w:sz w:val="28"/>
          <w:szCs w:val="28"/>
          <w:highlight w:val="none"/>
        </w:rPr>
        <w:t>我司</w:t>
      </w:r>
      <w:r>
        <w:rPr>
          <w:rFonts w:asciiTheme="minorEastAsia" w:hAnsiTheme="minorEastAsia"/>
          <w:sz w:val="28"/>
          <w:szCs w:val="28"/>
          <w:highlight w:val="none"/>
        </w:rPr>
        <w:t>的报价为：</w:t>
      </w:r>
      <w:r>
        <w:rPr>
          <w:rFonts w:asciiTheme="minorEastAsia" w:hAnsiTheme="minorEastAsia"/>
          <w:sz w:val="28"/>
          <w:szCs w:val="28"/>
          <w:highlight w:val="none"/>
          <w:u w:val="single"/>
        </w:rPr>
        <w:t>XXXX</w:t>
      </w:r>
      <w:r>
        <w:rPr>
          <w:rFonts w:hint="eastAsia" w:cs="仿宋_GB2312" w:asciiTheme="minorEastAsia" w:hAnsiTheme="minorEastAsia"/>
          <w:sz w:val="28"/>
          <w:szCs w:val="28"/>
          <w:highlight w:val="none"/>
          <w:u w:val="single"/>
        </w:rPr>
        <w:t>（具体报价见附件）</w:t>
      </w:r>
      <w:r>
        <w:rPr>
          <w:rFonts w:asciiTheme="minorEastAsia" w:hAnsiTheme="minorEastAsia"/>
          <w:sz w:val="28"/>
          <w:szCs w:val="28"/>
          <w:highlight w:val="none"/>
        </w:rPr>
        <w:t>。</w:t>
      </w:r>
    </w:p>
    <w:p w14:paraId="2ABF8FA3">
      <w:pPr>
        <w:spacing w:line="570" w:lineRule="exact"/>
        <w:ind w:right="25"/>
        <w:jc w:val="center"/>
        <w:rPr>
          <w:rFonts w:asciiTheme="minorEastAsia" w:hAnsiTheme="minorEastAsia"/>
          <w:sz w:val="28"/>
          <w:szCs w:val="28"/>
          <w:highlight w:val="none"/>
        </w:rPr>
      </w:pPr>
    </w:p>
    <w:p w14:paraId="7A5E5998">
      <w:pPr>
        <w:spacing w:line="570" w:lineRule="exact"/>
        <w:ind w:right="25"/>
        <w:jc w:val="center"/>
        <w:rPr>
          <w:rFonts w:asciiTheme="minorEastAsia" w:hAnsiTheme="minorEastAsia"/>
          <w:sz w:val="28"/>
          <w:szCs w:val="28"/>
          <w:highlight w:val="none"/>
        </w:rPr>
      </w:pPr>
    </w:p>
    <w:p w14:paraId="36F86E61">
      <w:pPr>
        <w:spacing w:line="570" w:lineRule="exact"/>
        <w:ind w:right="25"/>
        <w:jc w:val="center"/>
        <w:rPr>
          <w:rFonts w:asciiTheme="minorEastAsia" w:hAnsiTheme="minorEastAsia"/>
          <w:sz w:val="28"/>
          <w:szCs w:val="28"/>
          <w:highlight w:val="none"/>
        </w:rPr>
      </w:pPr>
    </w:p>
    <w:p w14:paraId="4E829DB4">
      <w:pPr>
        <w:spacing w:line="570" w:lineRule="exact"/>
        <w:ind w:right="25"/>
        <w:jc w:val="center"/>
        <w:rPr>
          <w:rFonts w:asciiTheme="minorEastAsia" w:hAnsiTheme="minorEastAsia"/>
          <w:sz w:val="28"/>
          <w:szCs w:val="28"/>
          <w:highlight w:val="none"/>
        </w:rPr>
      </w:pPr>
    </w:p>
    <w:p w14:paraId="637C065A">
      <w:pPr>
        <w:spacing w:line="570" w:lineRule="exact"/>
        <w:ind w:right="25"/>
        <w:jc w:val="center"/>
        <w:rPr>
          <w:rFonts w:asciiTheme="minorEastAsia" w:hAnsiTheme="minorEastAsia"/>
          <w:sz w:val="28"/>
          <w:szCs w:val="28"/>
          <w:highlight w:val="none"/>
        </w:rPr>
      </w:pPr>
    </w:p>
    <w:p w14:paraId="1CC419BC">
      <w:pPr>
        <w:spacing w:line="570" w:lineRule="exact"/>
        <w:ind w:right="25"/>
        <w:jc w:val="center"/>
        <w:rPr>
          <w:rFonts w:asciiTheme="minorEastAsia" w:hAnsiTheme="minorEastAsia"/>
          <w:sz w:val="28"/>
          <w:szCs w:val="28"/>
          <w:highlight w:val="none"/>
          <w:u w:val="single"/>
        </w:rPr>
      </w:pPr>
      <w:r>
        <w:rPr>
          <w:rFonts w:hint="eastAsia" w:asciiTheme="minorEastAsia" w:hAnsiTheme="minorEastAsia"/>
          <w:sz w:val="28"/>
          <w:szCs w:val="28"/>
          <w:highlight w:val="none"/>
        </w:rPr>
        <w:t xml:space="preserve"> </w:t>
      </w:r>
      <w:r>
        <w:rPr>
          <w:rFonts w:asciiTheme="minorEastAsia" w:hAnsiTheme="minorEastAsia"/>
          <w:sz w:val="28"/>
          <w:szCs w:val="28"/>
          <w:highlight w:val="none"/>
        </w:rPr>
        <w:t xml:space="preserve">        </w:t>
      </w:r>
      <w:r>
        <w:rPr>
          <w:rFonts w:hint="eastAsia" w:asciiTheme="minorEastAsia" w:hAnsiTheme="minorEastAsia"/>
          <w:sz w:val="28"/>
          <w:szCs w:val="28"/>
          <w:highlight w:val="none"/>
        </w:rPr>
        <w:t>报价</w:t>
      </w:r>
      <w:r>
        <w:rPr>
          <w:rFonts w:asciiTheme="minorEastAsia" w:hAnsiTheme="minorEastAsia"/>
          <w:sz w:val="28"/>
          <w:szCs w:val="28"/>
          <w:highlight w:val="none"/>
        </w:rPr>
        <w:t>单位：</w:t>
      </w:r>
    </w:p>
    <w:p w14:paraId="6EEAA590">
      <w:pPr>
        <w:wordWrap w:val="0"/>
        <w:spacing w:line="570" w:lineRule="exact"/>
        <w:ind w:right="560" w:firstLine="560" w:firstLineChars="200"/>
        <w:jc w:val="center"/>
        <w:rPr>
          <w:rFonts w:asciiTheme="minorEastAsia" w:hAnsiTheme="minorEastAsia"/>
          <w:sz w:val="28"/>
          <w:szCs w:val="28"/>
          <w:highlight w:val="none"/>
        </w:rPr>
      </w:pPr>
      <w:r>
        <w:rPr>
          <w:rFonts w:asciiTheme="minorEastAsia" w:hAnsiTheme="minorEastAsia"/>
          <w:sz w:val="28"/>
          <w:szCs w:val="28"/>
          <w:highlight w:val="none"/>
        </w:rPr>
        <w:t xml:space="preserve">                       </w:t>
      </w:r>
      <w:r>
        <w:rPr>
          <w:rFonts w:asciiTheme="minorEastAsia" w:hAnsiTheme="minorEastAsia"/>
          <w:sz w:val="28"/>
          <w:szCs w:val="28"/>
          <w:highlight w:val="none"/>
          <w:u w:val="single"/>
        </w:rPr>
        <w:t xml:space="preserve">      </w:t>
      </w:r>
      <w:r>
        <w:rPr>
          <w:rFonts w:asciiTheme="minorEastAsia" w:hAnsiTheme="minorEastAsia"/>
          <w:sz w:val="28"/>
          <w:szCs w:val="28"/>
          <w:highlight w:val="none"/>
        </w:rPr>
        <w:t>年</w:t>
      </w:r>
      <w:r>
        <w:rPr>
          <w:rFonts w:asciiTheme="minorEastAsia" w:hAnsiTheme="minorEastAsia"/>
          <w:sz w:val="28"/>
          <w:szCs w:val="28"/>
          <w:highlight w:val="none"/>
          <w:u w:val="single"/>
        </w:rPr>
        <w:t xml:space="preserve">     </w:t>
      </w:r>
      <w:r>
        <w:rPr>
          <w:rFonts w:asciiTheme="minorEastAsia" w:hAnsiTheme="minorEastAsia"/>
          <w:sz w:val="28"/>
          <w:szCs w:val="28"/>
          <w:highlight w:val="none"/>
        </w:rPr>
        <w:t>月</w:t>
      </w:r>
      <w:r>
        <w:rPr>
          <w:rFonts w:asciiTheme="minorEastAsia" w:hAnsiTheme="minorEastAsia"/>
          <w:sz w:val="28"/>
          <w:szCs w:val="28"/>
          <w:highlight w:val="none"/>
          <w:u w:val="single"/>
        </w:rPr>
        <w:t xml:space="preserve">    </w:t>
      </w:r>
      <w:r>
        <w:rPr>
          <w:rFonts w:asciiTheme="minorEastAsia" w:hAnsiTheme="minorEastAsia"/>
          <w:sz w:val="28"/>
          <w:szCs w:val="28"/>
          <w:highlight w:val="none"/>
        </w:rPr>
        <w:t>日</w:t>
      </w:r>
    </w:p>
    <w:p w14:paraId="42747982">
      <w:pPr>
        <w:rPr>
          <w:rFonts w:hint="eastAsia"/>
          <w:b/>
          <w:sz w:val="28"/>
          <w:highlight w:val="none"/>
        </w:rPr>
      </w:pPr>
    </w:p>
    <w:p w14:paraId="21D25138">
      <w:pPr>
        <w:widowControl/>
        <w:jc w:val="left"/>
        <w:rPr>
          <w:b/>
          <w:sz w:val="28"/>
          <w:szCs w:val="28"/>
          <w:highlight w:val="none"/>
        </w:rPr>
      </w:pPr>
      <w:r>
        <w:rPr>
          <w:b/>
          <w:sz w:val="28"/>
          <w:szCs w:val="28"/>
          <w:highlight w:val="none"/>
        </w:rPr>
        <w:br w:type="page"/>
      </w:r>
    </w:p>
    <w:p w14:paraId="335027EF">
      <w:pPr>
        <w:rPr>
          <w:sz w:val="28"/>
          <w:szCs w:val="28"/>
          <w:highlight w:val="none"/>
        </w:rPr>
      </w:pPr>
      <w:r>
        <w:rPr>
          <w:rFonts w:hint="eastAsia"/>
          <w:b/>
          <w:sz w:val="28"/>
          <w:szCs w:val="28"/>
          <w:highlight w:val="none"/>
        </w:rPr>
        <w:t>附件二</w:t>
      </w:r>
    </w:p>
    <w:p w14:paraId="38B55EA1">
      <w:pPr>
        <w:ind w:firstLine="480"/>
        <w:jc w:val="center"/>
        <w:rPr>
          <w:highlight w:val="none"/>
        </w:rPr>
      </w:pPr>
    </w:p>
    <w:p w14:paraId="5A90C89B">
      <w:pPr>
        <w:ind w:firstLine="480"/>
        <w:jc w:val="center"/>
        <w:rPr>
          <w:sz w:val="28"/>
          <w:szCs w:val="28"/>
          <w:highlight w:val="none"/>
        </w:rPr>
      </w:pPr>
      <w:r>
        <w:rPr>
          <w:rFonts w:hint="eastAsia"/>
          <w:b/>
          <w:bCs/>
          <w:sz w:val="28"/>
          <w:szCs w:val="28"/>
          <w:highlight w:val="none"/>
        </w:rPr>
        <w:t>2</w:t>
      </w:r>
      <w:r>
        <w:rPr>
          <w:b/>
          <w:bCs/>
          <w:sz w:val="28"/>
          <w:szCs w:val="28"/>
          <w:highlight w:val="none"/>
        </w:rPr>
        <w:t>.1</w:t>
      </w:r>
      <w:r>
        <w:rPr>
          <w:rFonts w:hint="eastAsia"/>
          <w:b/>
          <w:bCs/>
          <w:sz w:val="28"/>
          <w:szCs w:val="28"/>
          <w:highlight w:val="none"/>
        </w:rPr>
        <w:t>主体评级报价明细表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6"/>
        <w:gridCol w:w="2671"/>
        <w:gridCol w:w="2607"/>
      </w:tblGrid>
      <w:tr w14:paraId="6869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00" w:type="pct"/>
            <w:gridSpan w:val="3"/>
            <w:vAlign w:val="center"/>
          </w:tcPr>
          <w:p w14:paraId="6CE4AB6A">
            <w:pPr>
              <w:spacing w:line="570" w:lineRule="exact"/>
              <w:jc w:val="center"/>
              <w:rPr>
                <w:rFonts w:eastAsia="仿宋_GB2312"/>
                <w:b/>
                <w:sz w:val="28"/>
                <w:szCs w:val="28"/>
                <w:highlight w:val="none"/>
              </w:rPr>
            </w:pPr>
            <w:r>
              <w:rPr>
                <w:rFonts w:hint="eastAsia" w:eastAsia="仿宋_GB2312"/>
                <w:b/>
                <w:bCs/>
                <w:kern w:val="0"/>
                <w:sz w:val="28"/>
                <w:szCs w:val="28"/>
                <w:highlight w:val="none"/>
              </w:rPr>
              <w:t>茂名滨海发展集团有限公司主体信用</w:t>
            </w:r>
            <w:r>
              <w:rPr>
                <w:rFonts w:eastAsia="仿宋_GB2312"/>
                <w:b/>
                <w:sz w:val="28"/>
                <w:szCs w:val="28"/>
                <w:highlight w:val="none"/>
              </w:rPr>
              <w:t>评级服务项目</w:t>
            </w:r>
          </w:p>
        </w:tc>
      </w:tr>
      <w:tr w14:paraId="02BA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76" w:type="pct"/>
            <w:vAlign w:val="center"/>
          </w:tcPr>
          <w:p w14:paraId="0AC9C532">
            <w:pPr>
              <w:spacing w:line="570" w:lineRule="exact"/>
              <w:jc w:val="center"/>
              <w:rPr>
                <w:rFonts w:eastAsia="仿宋_GB2312"/>
                <w:sz w:val="28"/>
                <w:szCs w:val="28"/>
                <w:highlight w:val="none"/>
              </w:rPr>
            </w:pPr>
            <w:r>
              <w:rPr>
                <w:rFonts w:eastAsia="仿宋_GB2312"/>
                <w:sz w:val="28"/>
                <w:szCs w:val="28"/>
                <w:highlight w:val="none"/>
              </w:rPr>
              <w:t>内容</w:t>
            </w:r>
          </w:p>
        </w:tc>
        <w:tc>
          <w:tcPr>
            <w:tcW w:w="1429" w:type="pct"/>
            <w:vAlign w:val="center"/>
          </w:tcPr>
          <w:p w14:paraId="4FC8885A">
            <w:pPr>
              <w:spacing w:line="570" w:lineRule="exact"/>
              <w:jc w:val="center"/>
              <w:rPr>
                <w:rFonts w:eastAsia="仿宋_GB2312"/>
                <w:sz w:val="28"/>
                <w:szCs w:val="28"/>
                <w:highlight w:val="none"/>
              </w:rPr>
            </w:pPr>
            <w:r>
              <w:rPr>
                <w:rFonts w:hint="eastAsia" w:eastAsia="仿宋_GB2312"/>
                <w:sz w:val="28"/>
                <w:szCs w:val="28"/>
                <w:highlight w:val="none"/>
              </w:rPr>
              <w:t>报价</w:t>
            </w:r>
          </w:p>
        </w:tc>
        <w:tc>
          <w:tcPr>
            <w:tcW w:w="1395" w:type="pct"/>
            <w:vAlign w:val="center"/>
          </w:tcPr>
          <w:p w14:paraId="75CB1858">
            <w:pPr>
              <w:spacing w:line="570" w:lineRule="exact"/>
              <w:jc w:val="center"/>
              <w:rPr>
                <w:rFonts w:eastAsia="仿宋_GB2312"/>
                <w:sz w:val="28"/>
                <w:szCs w:val="28"/>
                <w:highlight w:val="none"/>
              </w:rPr>
            </w:pPr>
            <w:r>
              <w:rPr>
                <w:rFonts w:eastAsia="仿宋_GB2312"/>
                <w:sz w:val="28"/>
                <w:szCs w:val="28"/>
                <w:highlight w:val="none"/>
              </w:rPr>
              <w:t>备注</w:t>
            </w:r>
          </w:p>
        </w:tc>
      </w:tr>
      <w:tr w14:paraId="3C93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76" w:type="pct"/>
            <w:vAlign w:val="center"/>
          </w:tcPr>
          <w:p w14:paraId="4228C331">
            <w:pPr>
              <w:spacing w:line="570" w:lineRule="exact"/>
              <w:jc w:val="center"/>
              <w:rPr>
                <w:rFonts w:eastAsia="仿宋_GB2312"/>
                <w:sz w:val="28"/>
                <w:szCs w:val="28"/>
                <w:highlight w:val="none"/>
              </w:rPr>
            </w:pPr>
            <w:r>
              <w:rPr>
                <w:rFonts w:hint="eastAsia" w:eastAsia="仿宋_GB2312"/>
                <w:sz w:val="28"/>
                <w:szCs w:val="28"/>
                <w:highlight w:val="none"/>
              </w:rPr>
              <w:t>主体信用评级</w:t>
            </w:r>
          </w:p>
        </w:tc>
        <w:tc>
          <w:tcPr>
            <w:tcW w:w="1429" w:type="pct"/>
            <w:vAlign w:val="center"/>
          </w:tcPr>
          <w:p w14:paraId="317D4CE1">
            <w:pPr>
              <w:spacing w:line="570" w:lineRule="exact"/>
              <w:jc w:val="center"/>
              <w:rPr>
                <w:rFonts w:eastAsia="仿宋_GB2312"/>
                <w:sz w:val="28"/>
                <w:szCs w:val="28"/>
                <w:highlight w:val="none"/>
              </w:rPr>
            </w:pPr>
          </w:p>
        </w:tc>
        <w:tc>
          <w:tcPr>
            <w:tcW w:w="1395" w:type="pct"/>
            <w:vAlign w:val="center"/>
          </w:tcPr>
          <w:p w14:paraId="16999F38">
            <w:pPr>
              <w:spacing w:line="570" w:lineRule="exact"/>
              <w:jc w:val="center"/>
              <w:rPr>
                <w:rFonts w:eastAsia="仿宋_GB2312"/>
                <w:sz w:val="28"/>
                <w:szCs w:val="28"/>
                <w:highlight w:val="none"/>
              </w:rPr>
            </w:pPr>
          </w:p>
        </w:tc>
      </w:tr>
    </w:tbl>
    <w:p w14:paraId="33704A23">
      <w:pPr>
        <w:ind w:firstLine="480"/>
        <w:rPr>
          <w:rFonts w:ascii="宋体" w:hAnsi="宋体" w:eastAsia="宋体" w:cs="宋体"/>
          <w:highlight w:val="none"/>
        </w:rPr>
      </w:pPr>
    </w:p>
    <w:p w14:paraId="51B56997">
      <w:pPr>
        <w:spacing w:line="570" w:lineRule="exact"/>
        <w:rPr>
          <w:rFonts w:asciiTheme="minorEastAsia" w:hAnsiTheme="minorEastAsia"/>
          <w:sz w:val="28"/>
          <w:szCs w:val="28"/>
          <w:highlight w:val="none"/>
        </w:rPr>
      </w:pPr>
      <w:r>
        <w:rPr>
          <w:rFonts w:asciiTheme="minorEastAsia" w:hAnsiTheme="minorEastAsia"/>
          <w:sz w:val="28"/>
          <w:szCs w:val="28"/>
          <w:highlight w:val="none"/>
        </w:rPr>
        <w:t>说明:</w:t>
      </w:r>
    </w:p>
    <w:p w14:paraId="4063DAAD">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1.本次询价要求采用</w:t>
      </w:r>
      <w:r>
        <w:rPr>
          <w:rFonts w:asciiTheme="minorEastAsia" w:hAnsiTheme="minorEastAsia"/>
          <w:b/>
          <w:bCs/>
          <w:sz w:val="28"/>
          <w:szCs w:val="28"/>
          <w:highlight w:val="none"/>
          <w:u w:val="single"/>
        </w:rPr>
        <w:t>含税综合包干</w:t>
      </w:r>
      <w:r>
        <w:rPr>
          <w:rFonts w:hint="eastAsia" w:asciiTheme="minorEastAsia" w:hAnsiTheme="minorEastAsia"/>
          <w:b/>
          <w:bCs/>
          <w:sz w:val="28"/>
          <w:szCs w:val="28"/>
          <w:highlight w:val="none"/>
          <w:u w:val="single"/>
          <w:lang w:val="en-US" w:eastAsia="zh-CN"/>
        </w:rPr>
        <w:t>总</w:t>
      </w:r>
      <w:r>
        <w:rPr>
          <w:rFonts w:asciiTheme="minorEastAsia" w:hAnsiTheme="minorEastAsia"/>
          <w:b/>
          <w:bCs/>
          <w:sz w:val="28"/>
          <w:szCs w:val="28"/>
          <w:highlight w:val="none"/>
          <w:u w:val="single"/>
        </w:rPr>
        <w:t>价方式</w:t>
      </w:r>
      <w:r>
        <w:rPr>
          <w:rFonts w:asciiTheme="minorEastAsia" w:hAnsiTheme="minorEastAsia"/>
          <w:sz w:val="28"/>
          <w:szCs w:val="28"/>
          <w:highlight w:val="none"/>
        </w:rPr>
        <w:t>进行报价。</w:t>
      </w:r>
    </w:p>
    <w:p w14:paraId="1B49827F">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2.报价明细表所列项目的包干</w:t>
      </w:r>
      <w:r>
        <w:rPr>
          <w:rFonts w:hint="eastAsia" w:asciiTheme="minorEastAsia" w:hAnsiTheme="minorEastAsia"/>
          <w:sz w:val="28"/>
          <w:szCs w:val="28"/>
          <w:highlight w:val="none"/>
          <w:lang w:val="en-US" w:eastAsia="zh-CN"/>
        </w:rPr>
        <w:t>总</w:t>
      </w:r>
      <w:r>
        <w:rPr>
          <w:rFonts w:asciiTheme="minorEastAsia" w:hAnsiTheme="minorEastAsia"/>
          <w:sz w:val="28"/>
          <w:szCs w:val="28"/>
          <w:highlight w:val="none"/>
        </w:rPr>
        <w:t>价包括人工费、材料费、</w:t>
      </w:r>
      <w:r>
        <w:rPr>
          <w:rFonts w:hint="eastAsia" w:asciiTheme="minorEastAsia" w:hAnsiTheme="minorEastAsia"/>
          <w:sz w:val="28"/>
          <w:szCs w:val="28"/>
          <w:highlight w:val="none"/>
        </w:rPr>
        <w:t>差旅</w:t>
      </w:r>
      <w:r>
        <w:rPr>
          <w:rFonts w:asciiTheme="minorEastAsia" w:hAnsiTheme="minorEastAsia"/>
          <w:sz w:val="28"/>
          <w:szCs w:val="28"/>
          <w:highlight w:val="none"/>
        </w:rPr>
        <w:t>费、</w:t>
      </w:r>
      <w:r>
        <w:rPr>
          <w:rFonts w:hint="eastAsia" w:asciiTheme="minorEastAsia" w:hAnsiTheme="minorEastAsia"/>
          <w:sz w:val="28"/>
          <w:szCs w:val="28"/>
          <w:highlight w:val="none"/>
        </w:rPr>
        <w:t>食宿</w:t>
      </w:r>
      <w:r>
        <w:rPr>
          <w:rFonts w:asciiTheme="minorEastAsia" w:hAnsiTheme="minorEastAsia"/>
          <w:sz w:val="28"/>
          <w:szCs w:val="28"/>
          <w:highlight w:val="none"/>
        </w:rPr>
        <w:t>费、</w:t>
      </w:r>
      <w:r>
        <w:rPr>
          <w:rFonts w:hint="eastAsia" w:asciiTheme="minorEastAsia" w:hAnsiTheme="minorEastAsia"/>
          <w:sz w:val="28"/>
          <w:szCs w:val="28"/>
          <w:highlight w:val="none"/>
        </w:rPr>
        <w:t>税金</w:t>
      </w:r>
      <w:r>
        <w:rPr>
          <w:rFonts w:asciiTheme="minorEastAsia" w:hAnsiTheme="minorEastAsia"/>
          <w:sz w:val="28"/>
          <w:szCs w:val="28"/>
          <w:highlight w:val="none"/>
        </w:rPr>
        <w:t>、</w:t>
      </w:r>
      <w:r>
        <w:rPr>
          <w:rFonts w:hint="eastAsia" w:asciiTheme="minorEastAsia" w:hAnsiTheme="minorEastAsia"/>
          <w:sz w:val="28"/>
          <w:szCs w:val="28"/>
          <w:highlight w:val="none"/>
        </w:rPr>
        <w:t>快递费、服务费、</w:t>
      </w:r>
      <w:r>
        <w:rPr>
          <w:rFonts w:hint="eastAsia" w:asciiTheme="minorEastAsia" w:hAnsiTheme="minorEastAsia"/>
          <w:sz w:val="28"/>
          <w:szCs w:val="28"/>
          <w:highlight w:val="none"/>
          <w:lang w:val="en-US" w:eastAsia="zh-CN"/>
        </w:rPr>
        <w:t>管理费、</w:t>
      </w:r>
      <w:r>
        <w:rPr>
          <w:rFonts w:asciiTheme="minorEastAsia" w:hAnsiTheme="minorEastAsia"/>
          <w:sz w:val="28"/>
          <w:szCs w:val="28"/>
          <w:highlight w:val="none"/>
        </w:rPr>
        <w:t>利润等，</w:t>
      </w:r>
      <w:r>
        <w:rPr>
          <w:rFonts w:hint="eastAsia" w:asciiTheme="minorEastAsia" w:hAnsiTheme="minorEastAsia"/>
          <w:sz w:val="28"/>
          <w:szCs w:val="28"/>
          <w:highlight w:val="none"/>
        </w:rPr>
        <w:t>总报价为项目涉及的所有费用，</w:t>
      </w:r>
      <w:r>
        <w:rPr>
          <w:rFonts w:asciiTheme="minorEastAsia" w:hAnsiTheme="minorEastAsia"/>
          <w:sz w:val="28"/>
          <w:szCs w:val="28"/>
          <w:highlight w:val="none"/>
        </w:rPr>
        <w:t>不论实际费用有无发生，亦不论各项费用有无涨落，均不再调整。投标单位须将报价填入表格相应位置。</w:t>
      </w:r>
    </w:p>
    <w:p w14:paraId="6C8CE9A4">
      <w:pPr>
        <w:ind w:firstLine="480"/>
        <w:rPr>
          <w:rFonts w:hint="eastAsia" w:ascii="宋体" w:hAnsi="宋体" w:eastAsia="宋体" w:cs="宋体"/>
          <w:highlight w:val="none"/>
        </w:rPr>
      </w:pPr>
    </w:p>
    <w:p w14:paraId="2E51822C">
      <w:pPr>
        <w:jc w:val="center"/>
        <w:rPr>
          <w:b/>
          <w:sz w:val="28"/>
          <w:szCs w:val="28"/>
          <w:highlight w:val="none"/>
        </w:rPr>
      </w:pPr>
      <w:r>
        <w:rPr>
          <w:rFonts w:hint="eastAsia"/>
          <w:b/>
          <w:sz w:val="28"/>
          <w:szCs w:val="28"/>
          <w:highlight w:val="none"/>
        </w:rPr>
        <w:br w:type="page"/>
      </w:r>
      <w:r>
        <w:rPr>
          <w:b/>
          <w:sz w:val="28"/>
          <w:szCs w:val="28"/>
          <w:highlight w:val="none"/>
        </w:rPr>
        <w:t>2.2</w:t>
      </w:r>
      <w:r>
        <w:rPr>
          <w:rFonts w:hint="eastAsia"/>
          <w:b/>
          <w:sz w:val="28"/>
          <w:szCs w:val="28"/>
          <w:highlight w:val="none"/>
        </w:rPr>
        <w:t>公司债报价明细表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4"/>
        <w:gridCol w:w="2540"/>
        <w:gridCol w:w="2480"/>
      </w:tblGrid>
      <w:tr w14:paraId="54B7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00" w:type="pct"/>
            <w:gridSpan w:val="3"/>
            <w:vAlign w:val="center"/>
          </w:tcPr>
          <w:p w14:paraId="4748F43D">
            <w:pPr>
              <w:spacing w:line="570" w:lineRule="exact"/>
              <w:jc w:val="center"/>
              <w:rPr>
                <w:rFonts w:eastAsia="仿宋_GB2312"/>
                <w:b/>
                <w:sz w:val="28"/>
                <w:szCs w:val="28"/>
                <w:highlight w:val="none"/>
              </w:rPr>
            </w:pPr>
            <w:r>
              <w:rPr>
                <w:rFonts w:hint="eastAsia" w:eastAsia="仿宋_GB2312"/>
                <w:b/>
                <w:bCs/>
                <w:kern w:val="0"/>
                <w:sz w:val="28"/>
                <w:szCs w:val="28"/>
                <w:highlight w:val="none"/>
              </w:rPr>
              <w:t>茂名滨海发展集团有限公司公司债信用</w:t>
            </w:r>
            <w:r>
              <w:rPr>
                <w:rFonts w:eastAsia="仿宋_GB2312"/>
                <w:b/>
                <w:sz w:val="28"/>
                <w:szCs w:val="28"/>
                <w:highlight w:val="none"/>
              </w:rPr>
              <w:t>评级服务项目</w:t>
            </w:r>
          </w:p>
        </w:tc>
      </w:tr>
      <w:tr w14:paraId="390F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14" w:type="pct"/>
            <w:vAlign w:val="center"/>
          </w:tcPr>
          <w:p w14:paraId="0B7EF8F9">
            <w:pPr>
              <w:spacing w:line="570" w:lineRule="exact"/>
              <w:jc w:val="center"/>
              <w:rPr>
                <w:rFonts w:eastAsia="仿宋_GB2312"/>
                <w:sz w:val="28"/>
                <w:szCs w:val="28"/>
                <w:highlight w:val="none"/>
              </w:rPr>
            </w:pPr>
            <w:r>
              <w:rPr>
                <w:rFonts w:eastAsia="仿宋_GB2312"/>
                <w:sz w:val="28"/>
                <w:szCs w:val="28"/>
                <w:highlight w:val="none"/>
              </w:rPr>
              <w:t>内容</w:t>
            </w:r>
          </w:p>
        </w:tc>
        <w:tc>
          <w:tcPr>
            <w:tcW w:w="1359" w:type="pct"/>
            <w:vAlign w:val="center"/>
          </w:tcPr>
          <w:p w14:paraId="334D0380">
            <w:pPr>
              <w:spacing w:line="570" w:lineRule="exact"/>
              <w:jc w:val="center"/>
              <w:rPr>
                <w:rFonts w:eastAsia="仿宋_GB2312"/>
                <w:sz w:val="28"/>
                <w:szCs w:val="28"/>
                <w:highlight w:val="none"/>
              </w:rPr>
            </w:pPr>
            <w:r>
              <w:rPr>
                <w:rFonts w:hint="eastAsia" w:eastAsia="仿宋_GB2312"/>
                <w:sz w:val="28"/>
                <w:szCs w:val="28"/>
                <w:highlight w:val="none"/>
              </w:rPr>
              <w:t>报价</w:t>
            </w:r>
          </w:p>
        </w:tc>
        <w:tc>
          <w:tcPr>
            <w:tcW w:w="1327" w:type="pct"/>
            <w:vAlign w:val="center"/>
          </w:tcPr>
          <w:p w14:paraId="7A0C786C">
            <w:pPr>
              <w:spacing w:line="570" w:lineRule="exact"/>
              <w:jc w:val="center"/>
              <w:rPr>
                <w:rFonts w:eastAsia="仿宋_GB2312"/>
                <w:sz w:val="28"/>
                <w:szCs w:val="28"/>
                <w:highlight w:val="none"/>
              </w:rPr>
            </w:pPr>
            <w:r>
              <w:rPr>
                <w:rFonts w:eastAsia="仿宋_GB2312"/>
                <w:sz w:val="28"/>
                <w:szCs w:val="28"/>
                <w:highlight w:val="none"/>
              </w:rPr>
              <w:t>备注</w:t>
            </w:r>
          </w:p>
        </w:tc>
      </w:tr>
      <w:tr w14:paraId="65F4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314" w:type="pct"/>
            <w:vAlign w:val="center"/>
          </w:tcPr>
          <w:p w14:paraId="23E3F74D">
            <w:pPr>
              <w:spacing w:line="570" w:lineRule="exact"/>
              <w:jc w:val="center"/>
              <w:rPr>
                <w:rFonts w:eastAsia="仿宋_GB2312"/>
                <w:sz w:val="28"/>
                <w:szCs w:val="28"/>
                <w:highlight w:val="none"/>
              </w:rPr>
            </w:pPr>
            <w:r>
              <w:rPr>
                <w:rFonts w:hint="eastAsia" w:eastAsia="仿宋_GB2312"/>
                <w:sz w:val="28"/>
                <w:szCs w:val="28"/>
                <w:highlight w:val="none"/>
              </w:rPr>
              <w:t>首次债项评级</w:t>
            </w:r>
          </w:p>
        </w:tc>
        <w:tc>
          <w:tcPr>
            <w:tcW w:w="1359" w:type="pct"/>
            <w:vAlign w:val="center"/>
          </w:tcPr>
          <w:p w14:paraId="1F79D18E">
            <w:pPr>
              <w:spacing w:line="570" w:lineRule="exact"/>
              <w:jc w:val="center"/>
              <w:rPr>
                <w:rFonts w:eastAsia="仿宋_GB2312"/>
                <w:sz w:val="28"/>
                <w:szCs w:val="28"/>
                <w:highlight w:val="none"/>
              </w:rPr>
            </w:pPr>
          </w:p>
        </w:tc>
        <w:tc>
          <w:tcPr>
            <w:tcW w:w="1327" w:type="pct"/>
            <w:vAlign w:val="center"/>
          </w:tcPr>
          <w:p w14:paraId="21CE0EDC">
            <w:pPr>
              <w:spacing w:line="570" w:lineRule="exact"/>
              <w:jc w:val="center"/>
              <w:rPr>
                <w:rFonts w:eastAsia="仿宋_GB2312"/>
                <w:sz w:val="28"/>
                <w:szCs w:val="28"/>
                <w:highlight w:val="none"/>
              </w:rPr>
            </w:pPr>
          </w:p>
        </w:tc>
      </w:tr>
      <w:tr w14:paraId="7291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314" w:type="pct"/>
            <w:vAlign w:val="center"/>
          </w:tcPr>
          <w:p w14:paraId="0EE8933E">
            <w:pPr>
              <w:spacing w:line="570" w:lineRule="exact"/>
              <w:jc w:val="center"/>
              <w:rPr>
                <w:rFonts w:eastAsia="仿宋_GB2312"/>
                <w:sz w:val="28"/>
                <w:szCs w:val="28"/>
                <w:highlight w:val="none"/>
              </w:rPr>
            </w:pPr>
            <w:r>
              <w:rPr>
                <w:rFonts w:hint="eastAsia" w:eastAsia="仿宋_GB2312"/>
                <w:sz w:val="28"/>
                <w:szCs w:val="28"/>
                <w:highlight w:val="none"/>
              </w:rPr>
              <w:t>分期债项评级</w:t>
            </w:r>
          </w:p>
        </w:tc>
        <w:tc>
          <w:tcPr>
            <w:tcW w:w="1359" w:type="pct"/>
            <w:vAlign w:val="center"/>
          </w:tcPr>
          <w:p w14:paraId="4EEB1444">
            <w:pPr>
              <w:spacing w:line="570" w:lineRule="exact"/>
              <w:jc w:val="center"/>
              <w:rPr>
                <w:rFonts w:eastAsia="仿宋_GB2312"/>
                <w:sz w:val="28"/>
                <w:szCs w:val="28"/>
                <w:highlight w:val="none"/>
              </w:rPr>
            </w:pPr>
          </w:p>
        </w:tc>
        <w:tc>
          <w:tcPr>
            <w:tcW w:w="1327" w:type="pct"/>
            <w:vAlign w:val="center"/>
          </w:tcPr>
          <w:p w14:paraId="03EA36BF">
            <w:pPr>
              <w:spacing w:line="570" w:lineRule="exact"/>
              <w:jc w:val="center"/>
              <w:rPr>
                <w:rFonts w:eastAsia="仿宋_GB2312"/>
                <w:sz w:val="28"/>
                <w:szCs w:val="28"/>
                <w:highlight w:val="none"/>
              </w:rPr>
            </w:pPr>
          </w:p>
        </w:tc>
      </w:tr>
      <w:tr w14:paraId="1CAC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314" w:type="pct"/>
            <w:vAlign w:val="center"/>
          </w:tcPr>
          <w:p w14:paraId="099FE7CE">
            <w:pPr>
              <w:spacing w:line="570" w:lineRule="exact"/>
              <w:jc w:val="center"/>
              <w:rPr>
                <w:rFonts w:eastAsia="仿宋_GB2312"/>
                <w:sz w:val="28"/>
                <w:szCs w:val="28"/>
                <w:highlight w:val="none"/>
              </w:rPr>
            </w:pPr>
            <w:r>
              <w:rPr>
                <w:rFonts w:hint="eastAsia" w:eastAsia="仿宋_GB2312"/>
                <w:sz w:val="28"/>
                <w:szCs w:val="28"/>
                <w:highlight w:val="none"/>
              </w:rPr>
              <w:t>债项跟踪评级</w:t>
            </w:r>
          </w:p>
        </w:tc>
        <w:tc>
          <w:tcPr>
            <w:tcW w:w="1359" w:type="pct"/>
            <w:vAlign w:val="center"/>
          </w:tcPr>
          <w:p w14:paraId="45E5D277">
            <w:pPr>
              <w:spacing w:line="570" w:lineRule="exact"/>
              <w:jc w:val="center"/>
              <w:rPr>
                <w:rFonts w:eastAsia="仿宋_GB2312"/>
                <w:sz w:val="28"/>
                <w:szCs w:val="28"/>
                <w:highlight w:val="none"/>
              </w:rPr>
            </w:pPr>
          </w:p>
        </w:tc>
        <w:tc>
          <w:tcPr>
            <w:tcW w:w="1327" w:type="pct"/>
            <w:vAlign w:val="center"/>
          </w:tcPr>
          <w:p w14:paraId="568219AF">
            <w:pPr>
              <w:spacing w:line="570" w:lineRule="exact"/>
              <w:jc w:val="center"/>
              <w:rPr>
                <w:rFonts w:eastAsia="仿宋_GB2312"/>
                <w:sz w:val="28"/>
                <w:szCs w:val="28"/>
                <w:highlight w:val="none"/>
              </w:rPr>
            </w:pPr>
          </w:p>
        </w:tc>
      </w:tr>
    </w:tbl>
    <w:p w14:paraId="64FE753B">
      <w:pPr>
        <w:spacing w:line="570" w:lineRule="exact"/>
        <w:rPr>
          <w:rFonts w:asciiTheme="minorEastAsia" w:hAnsiTheme="minorEastAsia"/>
          <w:sz w:val="28"/>
          <w:szCs w:val="28"/>
          <w:highlight w:val="none"/>
        </w:rPr>
      </w:pPr>
      <w:r>
        <w:rPr>
          <w:rFonts w:asciiTheme="minorEastAsia" w:hAnsiTheme="minorEastAsia"/>
          <w:sz w:val="28"/>
          <w:szCs w:val="28"/>
          <w:highlight w:val="none"/>
        </w:rPr>
        <w:t>说明:</w:t>
      </w:r>
    </w:p>
    <w:p w14:paraId="49C049EA">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1.本次询价要求采用</w:t>
      </w:r>
      <w:r>
        <w:rPr>
          <w:rFonts w:asciiTheme="minorEastAsia" w:hAnsiTheme="minorEastAsia"/>
          <w:b/>
          <w:bCs/>
          <w:sz w:val="28"/>
          <w:szCs w:val="28"/>
          <w:highlight w:val="none"/>
          <w:u w:val="single"/>
        </w:rPr>
        <w:t>含税综合包干</w:t>
      </w:r>
      <w:r>
        <w:rPr>
          <w:rFonts w:hint="eastAsia" w:asciiTheme="minorEastAsia" w:hAnsiTheme="minorEastAsia"/>
          <w:b/>
          <w:bCs/>
          <w:sz w:val="28"/>
          <w:szCs w:val="28"/>
          <w:highlight w:val="none"/>
          <w:u w:val="single"/>
          <w:lang w:val="en-US" w:eastAsia="zh-CN"/>
        </w:rPr>
        <w:t>总</w:t>
      </w:r>
      <w:r>
        <w:rPr>
          <w:rFonts w:asciiTheme="minorEastAsia" w:hAnsiTheme="minorEastAsia"/>
          <w:b/>
          <w:bCs/>
          <w:sz w:val="28"/>
          <w:szCs w:val="28"/>
          <w:highlight w:val="none"/>
          <w:u w:val="single"/>
        </w:rPr>
        <w:t>价方式</w:t>
      </w:r>
      <w:r>
        <w:rPr>
          <w:rFonts w:asciiTheme="minorEastAsia" w:hAnsiTheme="minorEastAsia"/>
          <w:sz w:val="28"/>
          <w:szCs w:val="28"/>
          <w:highlight w:val="none"/>
        </w:rPr>
        <w:t>进行报价。</w:t>
      </w:r>
    </w:p>
    <w:p w14:paraId="4F7C985B">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2.报价明细表所列项目的包干</w:t>
      </w:r>
      <w:r>
        <w:rPr>
          <w:rFonts w:hint="eastAsia" w:asciiTheme="minorEastAsia" w:hAnsiTheme="minorEastAsia"/>
          <w:sz w:val="28"/>
          <w:szCs w:val="28"/>
          <w:highlight w:val="none"/>
          <w:lang w:val="en-US" w:eastAsia="zh-CN"/>
        </w:rPr>
        <w:t>总</w:t>
      </w:r>
      <w:r>
        <w:rPr>
          <w:rFonts w:asciiTheme="minorEastAsia" w:hAnsiTheme="minorEastAsia"/>
          <w:sz w:val="28"/>
          <w:szCs w:val="28"/>
          <w:highlight w:val="none"/>
        </w:rPr>
        <w:t>价包括人工费、材料费、</w:t>
      </w:r>
      <w:r>
        <w:rPr>
          <w:rFonts w:hint="eastAsia" w:asciiTheme="minorEastAsia" w:hAnsiTheme="minorEastAsia"/>
          <w:sz w:val="28"/>
          <w:szCs w:val="28"/>
          <w:highlight w:val="none"/>
        </w:rPr>
        <w:t>差旅</w:t>
      </w:r>
      <w:r>
        <w:rPr>
          <w:rFonts w:asciiTheme="minorEastAsia" w:hAnsiTheme="minorEastAsia"/>
          <w:sz w:val="28"/>
          <w:szCs w:val="28"/>
          <w:highlight w:val="none"/>
        </w:rPr>
        <w:t>费、</w:t>
      </w:r>
      <w:r>
        <w:rPr>
          <w:rFonts w:hint="eastAsia" w:asciiTheme="minorEastAsia" w:hAnsiTheme="minorEastAsia"/>
          <w:sz w:val="28"/>
          <w:szCs w:val="28"/>
          <w:highlight w:val="none"/>
        </w:rPr>
        <w:t>食宿</w:t>
      </w:r>
      <w:r>
        <w:rPr>
          <w:rFonts w:asciiTheme="minorEastAsia" w:hAnsiTheme="minorEastAsia"/>
          <w:sz w:val="28"/>
          <w:szCs w:val="28"/>
          <w:highlight w:val="none"/>
        </w:rPr>
        <w:t>费、</w:t>
      </w:r>
      <w:r>
        <w:rPr>
          <w:rFonts w:hint="eastAsia" w:asciiTheme="minorEastAsia" w:hAnsiTheme="minorEastAsia"/>
          <w:sz w:val="28"/>
          <w:szCs w:val="28"/>
          <w:highlight w:val="none"/>
        </w:rPr>
        <w:t>税金</w:t>
      </w:r>
      <w:r>
        <w:rPr>
          <w:rFonts w:asciiTheme="minorEastAsia" w:hAnsiTheme="minorEastAsia"/>
          <w:sz w:val="28"/>
          <w:szCs w:val="28"/>
          <w:highlight w:val="none"/>
        </w:rPr>
        <w:t>、</w:t>
      </w:r>
      <w:r>
        <w:rPr>
          <w:rFonts w:hint="eastAsia" w:asciiTheme="minorEastAsia" w:hAnsiTheme="minorEastAsia"/>
          <w:sz w:val="28"/>
          <w:szCs w:val="28"/>
          <w:highlight w:val="none"/>
        </w:rPr>
        <w:t>快递费、服务费、</w:t>
      </w:r>
      <w:r>
        <w:rPr>
          <w:rFonts w:hint="eastAsia" w:asciiTheme="minorEastAsia" w:hAnsiTheme="minorEastAsia"/>
          <w:sz w:val="28"/>
          <w:szCs w:val="28"/>
          <w:highlight w:val="none"/>
          <w:lang w:val="en-US" w:eastAsia="zh-CN"/>
        </w:rPr>
        <w:t>管理费、</w:t>
      </w:r>
      <w:r>
        <w:rPr>
          <w:rFonts w:asciiTheme="minorEastAsia" w:hAnsiTheme="minorEastAsia"/>
          <w:sz w:val="28"/>
          <w:szCs w:val="28"/>
          <w:highlight w:val="none"/>
        </w:rPr>
        <w:t>利润等，</w:t>
      </w:r>
      <w:r>
        <w:rPr>
          <w:rFonts w:hint="eastAsia" w:asciiTheme="minorEastAsia" w:hAnsiTheme="minorEastAsia"/>
          <w:sz w:val="28"/>
          <w:szCs w:val="28"/>
          <w:highlight w:val="none"/>
        </w:rPr>
        <w:t>总报价为项目涉及的所有费用，</w:t>
      </w:r>
      <w:r>
        <w:rPr>
          <w:rFonts w:asciiTheme="minorEastAsia" w:hAnsiTheme="minorEastAsia"/>
          <w:sz w:val="28"/>
          <w:szCs w:val="28"/>
          <w:highlight w:val="none"/>
        </w:rPr>
        <w:t>不论实际费用有无发生，亦不论各项费用有无涨落，均不再调整。投标单位须将报价填入表格相应位置。</w:t>
      </w:r>
    </w:p>
    <w:p w14:paraId="515B442A">
      <w:pPr>
        <w:jc w:val="left"/>
        <w:rPr>
          <w:rFonts w:hint="eastAsia"/>
          <w:b/>
          <w:sz w:val="28"/>
          <w:szCs w:val="28"/>
          <w:highlight w:val="none"/>
        </w:rPr>
      </w:pPr>
    </w:p>
    <w:p w14:paraId="0CD087B3">
      <w:pPr>
        <w:widowControl/>
        <w:jc w:val="left"/>
        <w:rPr>
          <w:rFonts w:hint="eastAsia"/>
          <w:b/>
          <w:sz w:val="28"/>
          <w:szCs w:val="28"/>
          <w:highlight w:val="none"/>
        </w:rPr>
      </w:pPr>
      <w:r>
        <w:rPr>
          <w:b/>
          <w:sz w:val="28"/>
          <w:szCs w:val="28"/>
          <w:highlight w:val="none"/>
        </w:rPr>
        <w:br w:type="page"/>
      </w:r>
    </w:p>
    <w:p w14:paraId="709B254F">
      <w:pPr>
        <w:wordWrap w:val="0"/>
        <w:rPr>
          <w:rFonts w:ascii="宋体" w:hAnsi="宋体" w:eastAsia="宋体" w:cs="宋体"/>
          <w:highlight w:val="none"/>
        </w:rPr>
      </w:pPr>
      <w:r>
        <w:rPr>
          <w:rFonts w:hint="eastAsia" w:ascii="宋体" w:hAnsi="宋体" w:eastAsia="宋体" w:cs="宋体"/>
          <w:b/>
          <w:sz w:val="28"/>
          <w:highlight w:val="none"/>
        </w:rPr>
        <w:t>附件三、项目经验</w:t>
      </w:r>
    </w:p>
    <w:p w14:paraId="4CFE6463">
      <w:pPr>
        <w:wordWrap w:val="0"/>
        <w:jc w:val="center"/>
        <w:rPr>
          <w:rFonts w:ascii="宋体" w:hAnsi="宋体" w:eastAsia="宋体" w:cs="宋体"/>
          <w:b/>
          <w:sz w:val="24"/>
          <w:highlight w:val="none"/>
        </w:rPr>
      </w:pPr>
    </w:p>
    <w:p w14:paraId="32625813">
      <w:pPr>
        <w:tabs>
          <w:tab w:val="left" w:pos="0"/>
        </w:tabs>
        <w:spacing w:line="560" w:lineRule="exact"/>
        <w:jc w:val="left"/>
        <w:rPr>
          <w:rFonts w:asciiTheme="minorEastAsia" w:hAnsiTheme="minorEastAsia"/>
          <w:sz w:val="32"/>
          <w:szCs w:val="32"/>
          <w:highlight w:val="none"/>
        </w:rPr>
      </w:pPr>
      <w:r>
        <w:rPr>
          <w:rFonts w:hint="eastAsia" w:asciiTheme="minorEastAsia" w:hAnsiTheme="minorEastAsia"/>
          <w:sz w:val="32"/>
          <w:szCs w:val="32"/>
          <w:highlight w:val="none"/>
        </w:rPr>
        <w:t>致茂名滨海发展集团有限公司：</w:t>
      </w:r>
    </w:p>
    <w:p w14:paraId="514BAFF0">
      <w:pPr>
        <w:tabs>
          <w:tab w:val="left" w:pos="0"/>
        </w:tabs>
        <w:spacing w:line="560" w:lineRule="exact"/>
        <w:ind w:firstLine="640" w:firstLineChars="200"/>
        <w:rPr>
          <w:rFonts w:asciiTheme="minorEastAsia" w:hAnsiTheme="minorEastAsia"/>
          <w:color w:val="000000"/>
          <w:sz w:val="32"/>
          <w:szCs w:val="32"/>
          <w:highlight w:val="none"/>
        </w:rPr>
      </w:pPr>
      <w:r>
        <w:rPr>
          <w:rFonts w:hint="eastAsia" w:asciiTheme="minorEastAsia" w:hAnsiTheme="minorEastAsia"/>
          <w:color w:val="000000"/>
          <w:sz w:val="32"/>
          <w:szCs w:val="32"/>
          <w:highlight w:val="none"/>
        </w:rPr>
        <w:t>我方：</w:t>
      </w:r>
      <w:r>
        <w:rPr>
          <w:rFonts w:hint="eastAsia" w:asciiTheme="minorEastAsia" w:hAnsiTheme="minorEastAsia"/>
          <w:color w:val="000000"/>
          <w:sz w:val="32"/>
          <w:szCs w:val="32"/>
          <w:highlight w:val="none"/>
          <w:u w:val="single"/>
        </w:rPr>
        <w:t xml:space="preserve">           </w:t>
      </w:r>
      <w:r>
        <w:rPr>
          <w:rFonts w:hint="eastAsia" w:asciiTheme="minorEastAsia" w:hAnsiTheme="minorEastAsia"/>
          <w:color w:val="000000"/>
          <w:sz w:val="32"/>
          <w:szCs w:val="32"/>
          <w:highlight w:val="none"/>
        </w:rPr>
        <w:t>（响应人名称）在202</w:t>
      </w:r>
      <w:r>
        <w:rPr>
          <w:rFonts w:asciiTheme="minorEastAsia" w:hAnsiTheme="minorEastAsia"/>
          <w:color w:val="000000"/>
          <w:sz w:val="32"/>
          <w:szCs w:val="32"/>
          <w:highlight w:val="none"/>
        </w:rPr>
        <w:t>4</w:t>
      </w:r>
      <w:r>
        <w:rPr>
          <w:rFonts w:hint="eastAsia" w:asciiTheme="minorEastAsia" w:hAnsiTheme="minorEastAsia"/>
          <w:color w:val="000000"/>
          <w:sz w:val="32"/>
          <w:szCs w:val="32"/>
          <w:highlight w:val="none"/>
        </w:rPr>
        <w:t>年1月1日-202</w:t>
      </w:r>
      <w:r>
        <w:rPr>
          <w:rFonts w:asciiTheme="minorEastAsia" w:hAnsiTheme="minorEastAsia"/>
          <w:color w:val="000000"/>
          <w:sz w:val="32"/>
          <w:szCs w:val="32"/>
          <w:highlight w:val="none"/>
        </w:rPr>
        <w:t>4</w:t>
      </w:r>
      <w:r>
        <w:rPr>
          <w:rFonts w:hint="eastAsia" w:asciiTheme="minorEastAsia" w:hAnsiTheme="minorEastAsia"/>
          <w:color w:val="000000"/>
          <w:sz w:val="32"/>
          <w:szCs w:val="32"/>
          <w:highlight w:val="none"/>
        </w:rPr>
        <w:t>年12月31日</w:t>
      </w:r>
      <w:r>
        <w:rPr>
          <w:rFonts w:hint="eastAsia" w:asciiTheme="minorEastAsia" w:hAnsiTheme="minorEastAsia"/>
          <w:sz w:val="32"/>
          <w:szCs w:val="32"/>
          <w:highlight w:val="none"/>
        </w:rPr>
        <w:t>为广东省国有企业</w:t>
      </w:r>
      <w:r>
        <w:rPr>
          <w:rFonts w:hint="eastAsia" w:asciiTheme="minorEastAsia" w:hAnsiTheme="minorEastAsia"/>
          <w:color w:val="000000"/>
          <w:sz w:val="32"/>
          <w:szCs w:val="32"/>
          <w:highlight w:val="none"/>
        </w:rPr>
        <w:t>提供评级服务发行总金额为</w:t>
      </w:r>
      <w:r>
        <w:rPr>
          <w:rFonts w:hint="eastAsia" w:asciiTheme="minorEastAsia" w:hAnsiTheme="minorEastAsia"/>
          <w:color w:val="000000"/>
          <w:sz w:val="32"/>
          <w:szCs w:val="32"/>
          <w:highlight w:val="none"/>
          <w:u w:val="single"/>
        </w:rPr>
        <w:t xml:space="preserve">    </w:t>
      </w:r>
      <w:r>
        <w:rPr>
          <w:rFonts w:hint="eastAsia" w:asciiTheme="minorEastAsia" w:hAnsiTheme="minorEastAsia"/>
          <w:color w:val="000000"/>
          <w:sz w:val="32"/>
          <w:szCs w:val="32"/>
          <w:highlight w:val="none"/>
        </w:rPr>
        <w:t>亿元（保留至小数点后两位），发行总只数为</w:t>
      </w:r>
      <w:r>
        <w:rPr>
          <w:rFonts w:hint="eastAsia" w:asciiTheme="minorEastAsia" w:hAnsiTheme="minorEastAsia"/>
          <w:color w:val="000000"/>
          <w:sz w:val="32"/>
          <w:szCs w:val="32"/>
          <w:highlight w:val="none"/>
          <w:u w:val="single"/>
        </w:rPr>
        <w:t xml:space="preserve">    </w:t>
      </w:r>
      <w:r>
        <w:rPr>
          <w:rFonts w:hint="eastAsia" w:asciiTheme="minorEastAsia" w:hAnsiTheme="minorEastAsia"/>
          <w:color w:val="000000"/>
          <w:sz w:val="32"/>
          <w:szCs w:val="32"/>
          <w:highlight w:val="none"/>
        </w:rPr>
        <w:t xml:space="preserve">单（整数），业绩证明材料详见附件。             </w:t>
      </w:r>
    </w:p>
    <w:p w14:paraId="00136C25">
      <w:pPr>
        <w:tabs>
          <w:tab w:val="left" w:pos="0"/>
        </w:tabs>
        <w:spacing w:line="560" w:lineRule="exact"/>
        <w:ind w:right="640"/>
        <w:jc w:val="right"/>
        <w:rPr>
          <w:rFonts w:asciiTheme="minorEastAsia" w:hAnsiTheme="minorEastAsia"/>
          <w:color w:val="000000"/>
          <w:sz w:val="32"/>
          <w:szCs w:val="32"/>
          <w:highlight w:val="none"/>
        </w:rPr>
      </w:pPr>
    </w:p>
    <w:p w14:paraId="1D765D39">
      <w:pPr>
        <w:tabs>
          <w:tab w:val="left" w:pos="0"/>
        </w:tabs>
        <w:spacing w:line="560" w:lineRule="exact"/>
        <w:ind w:right="640"/>
        <w:jc w:val="right"/>
        <w:rPr>
          <w:rFonts w:asciiTheme="minorEastAsia" w:hAnsiTheme="minorEastAsia"/>
          <w:color w:val="000000"/>
          <w:sz w:val="32"/>
          <w:szCs w:val="32"/>
          <w:highlight w:val="none"/>
        </w:rPr>
      </w:pPr>
    </w:p>
    <w:p w14:paraId="09599988">
      <w:pPr>
        <w:tabs>
          <w:tab w:val="left" w:pos="0"/>
        </w:tabs>
        <w:spacing w:line="560" w:lineRule="exact"/>
        <w:ind w:right="640"/>
        <w:jc w:val="right"/>
        <w:rPr>
          <w:rFonts w:asciiTheme="minorEastAsia" w:hAnsiTheme="minorEastAsia"/>
          <w:sz w:val="32"/>
          <w:szCs w:val="32"/>
          <w:highlight w:val="none"/>
        </w:rPr>
      </w:pPr>
      <w:r>
        <w:rPr>
          <w:rFonts w:hint="eastAsia" w:asciiTheme="minorEastAsia" w:hAnsiTheme="minorEastAsia"/>
          <w:color w:val="000000"/>
          <w:sz w:val="32"/>
          <w:szCs w:val="32"/>
          <w:highlight w:val="none"/>
        </w:rPr>
        <w:t xml:space="preserve">                       </w:t>
      </w:r>
      <w:r>
        <w:rPr>
          <w:rFonts w:asciiTheme="minorEastAsia" w:hAnsiTheme="minorEastAsia"/>
          <w:sz w:val="32"/>
          <w:szCs w:val="32"/>
          <w:highlight w:val="none"/>
        </w:rPr>
        <w:t>响应人</w:t>
      </w:r>
      <w:r>
        <w:rPr>
          <w:rFonts w:hint="eastAsia" w:asciiTheme="minorEastAsia" w:hAnsiTheme="minorEastAsia"/>
          <w:sz w:val="32"/>
          <w:szCs w:val="32"/>
          <w:highlight w:val="none"/>
        </w:rPr>
        <w:t>全称（印章）</w:t>
      </w:r>
    </w:p>
    <w:p w14:paraId="73AA287F">
      <w:pPr>
        <w:tabs>
          <w:tab w:val="left" w:pos="0"/>
        </w:tabs>
        <w:spacing w:line="560" w:lineRule="exact"/>
        <w:ind w:right="960"/>
        <w:jc w:val="right"/>
        <w:rPr>
          <w:rFonts w:asciiTheme="minorEastAsia" w:hAnsiTheme="minorEastAsia"/>
          <w:sz w:val="32"/>
          <w:szCs w:val="32"/>
          <w:highlight w:val="none"/>
        </w:rPr>
      </w:pPr>
      <w:r>
        <w:rPr>
          <w:rFonts w:hint="eastAsia" w:asciiTheme="minorEastAsia" w:hAnsiTheme="minorEastAsia"/>
          <w:sz w:val="32"/>
          <w:szCs w:val="32"/>
          <w:highlight w:val="none"/>
        </w:rPr>
        <w:t>2</w:t>
      </w:r>
      <w:r>
        <w:rPr>
          <w:rFonts w:asciiTheme="minorEastAsia" w:hAnsiTheme="minorEastAsia"/>
          <w:sz w:val="32"/>
          <w:szCs w:val="32"/>
          <w:highlight w:val="none"/>
        </w:rPr>
        <w:t>025年</w:t>
      </w:r>
      <w:r>
        <w:rPr>
          <w:rFonts w:hint="eastAsia" w:asciiTheme="minorEastAsia" w:hAnsiTheme="minorEastAsia"/>
          <w:sz w:val="32"/>
          <w:szCs w:val="32"/>
          <w:highlight w:val="none"/>
        </w:rPr>
        <w:t xml:space="preserve"> </w:t>
      </w:r>
      <w:r>
        <w:rPr>
          <w:rFonts w:asciiTheme="minorEastAsia" w:hAnsiTheme="minorEastAsia"/>
          <w:sz w:val="32"/>
          <w:szCs w:val="32"/>
          <w:highlight w:val="none"/>
        </w:rPr>
        <w:t xml:space="preserve"> 月</w:t>
      </w:r>
      <w:r>
        <w:rPr>
          <w:rFonts w:hint="eastAsia" w:asciiTheme="minorEastAsia" w:hAnsiTheme="minorEastAsia"/>
          <w:sz w:val="32"/>
          <w:szCs w:val="32"/>
          <w:highlight w:val="none"/>
        </w:rPr>
        <w:t xml:space="preserve"> </w:t>
      </w:r>
      <w:r>
        <w:rPr>
          <w:rFonts w:asciiTheme="minorEastAsia" w:hAnsiTheme="minorEastAsia"/>
          <w:sz w:val="32"/>
          <w:szCs w:val="32"/>
          <w:highlight w:val="none"/>
        </w:rPr>
        <w:t xml:space="preserve"> 日</w:t>
      </w:r>
    </w:p>
    <w:p w14:paraId="2AED7D35">
      <w:pPr>
        <w:pStyle w:val="20"/>
        <w:ind w:left="420" w:right="17"/>
        <w:rPr>
          <w:rFonts w:asciiTheme="minorEastAsia" w:hAnsiTheme="minorEastAsia" w:eastAsiaTheme="minorEastAsia"/>
          <w:highlight w:val="none"/>
        </w:rPr>
      </w:pPr>
    </w:p>
    <w:p w14:paraId="5BD48D96">
      <w:pPr>
        <w:wordWrap w:val="0"/>
        <w:ind w:firstLine="480"/>
        <w:rPr>
          <w:rFonts w:cs="宋体" w:asciiTheme="minorEastAsia" w:hAnsiTheme="minorEastAsia"/>
          <w:highlight w:val="none"/>
        </w:rPr>
      </w:pPr>
    </w:p>
    <w:p w14:paraId="672261B8">
      <w:pPr>
        <w:wordWrap w:val="0"/>
        <w:rPr>
          <w:rFonts w:ascii="宋体" w:hAnsi="宋体" w:eastAsia="宋体" w:cs="宋体"/>
          <w:highlight w:val="none"/>
        </w:rPr>
      </w:pPr>
    </w:p>
    <w:p w14:paraId="4E8BB577">
      <w:pPr>
        <w:wordWrap w:val="0"/>
        <w:rPr>
          <w:rFonts w:ascii="宋体" w:hAnsi="宋体" w:eastAsia="宋体" w:cs="宋体"/>
          <w:highlight w:val="none"/>
        </w:rPr>
      </w:pPr>
    </w:p>
    <w:p w14:paraId="1BF286B3">
      <w:pPr>
        <w:wordWrap w:val="0"/>
        <w:rPr>
          <w:rFonts w:ascii="宋体" w:hAnsi="宋体" w:eastAsia="宋体" w:cs="宋体"/>
          <w:b/>
          <w:sz w:val="28"/>
          <w:highlight w:val="none"/>
        </w:rPr>
      </w:pPr>
    </w:p>
    <w:sectPr>
      <w:footerReference r:id="rId6" w:type="default"/>
      <w:pgSz w:w="11906" w:h="16838"/>
      <w:pgMar w:top="1247" w:right="1389" w:bottom="1587" w:left="1389" w:header="1134" w:footer="737" w:gutter="0"/>
      <w:cols w:space="0" w:num="1"/>
      <w:docGrid w:type="lines" w:linePitch="338"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aohong" w:date="2025-02-21T11:01:25Z" w:initials="">
    <w:p w14:paraId="32E0DF1F">
      <w:pPr>
        <w:pStyle w:val="6"/>
        <w:rPr>
          <w:rFonts w:hint="eastAsia" w:eastAsiaTheme="minorEastAsia"/>
          <w:lang w:eastAsia="zh"/>
        </w:rPr>
      </w:pPr>
      <w:bookmarkStart w:id="23" w:name="_T122871685_1145821380"/>
      <w:r>
        <w:rPr>
          <w:rFonts w:hint="eastAsia"/>
          <w:lang w:eastAsia="zh"/>
        </w:rPr>
        <w:t>重新按20分计算分值</w:t>
      </w:r>
    </w:p>
    <w:bookmarkEnd w:id="23"/>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E0DF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New York">
    <w:altName w:val="Georgia"/>
    <w:panose1 w:val="02040503060506020304"/>
    <w:charset w:val="00"/>
    <w:family w:val="roman"/>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D6A4">
    <w:pPr>
      <w:pStyle w:val="14"/>
      <w:tabs>
        <w:tab w:val="center" w:pos="456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6CF4">
    <w:pPr>
      <w:pStyle w:val="14"/>
      <w:tabs>
        <w:tab w:val="center" w:pos="456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49439B">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49439B">
                    <w:pPr>
                      <w:pStyle w:val="14"/>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57"/>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58"/>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2">
    <w:nsid w:val="018C7732"/>
    <w:multiLevelType w:val="multilevel"/>
    <w:tmpl w:val="018C7732"/>
    <w:lvl w:ilvl="0" w:tentative="0">
      <w:start w:val="2"/>
      <w:numFmt w:val="none"/>
      <w:lvlText w:val="二、"/>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hong">
    <w15:presenceInfo w15:providerId="WPS Office" w15:userId="42055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VerticalSpacing w:val="16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N2QzZGIzMDYyNGE4ODlmYmY0ZGM0MTYxOTZmYjIifQ=="/>
  </w:docVars>
  <w:rsids>
    <w:rsidRoot w:val="00172A27"/>
    <w:rsid w:val="00013BAC"/>
    <w:rsid w:val="0002297B"/>
    <w:rsid w:val="000507FD"/>
    <w:rsid w:val="00053D61"/>
    <w:rsid w:val="00157283"/>
    <w:rsid w:val="00172A27"/>
    <w:rsid w:val="001B1AA7"/>
    <w:rsid w:val="001E379C"/>
    <w:rsid w:val="001F5F5E"/>
    <w:rsid w:val="002351C1"/>
    <w:rsid w:val="00265CBA"/>
    <w:rsid w:val="002E5808"/>
    <w:rsid w:val="004C55A0"/>
    <w:rsid w:val="004C596A"/>
    <w:rsid w:val="004E4CD5"/>
    <w:rsid w:val="00550DA7"/>
    <w:rsid w:val="00572773"/>
    <w:rsid w:val="00572CAF"/>
    <w:rsid w:val="00694AEA"/>
    <w:rsid w:val="006E6AB0"/>
    <w:rsid w:val="00713B79"/>
    <w:rsid w:val="007E29DF"/>
    <w:rsid w:val="00840421"/>
    <w:rsid w:val="00894A49"/>
    <w:rsid w:val="008D2FC1"/>
    <w:rsid w:val="009360EA"/>
    <w:rsid w:val="009C11D0"/>
    <w:rsid w:val="009D2702"/>
    <w:rsid w:val="00AC1496"/>
    <w:rsid w:val="00AF4996"/>
    <w:rsid w:val="00B97B36"/>
    <w:rsid w:val="00C079C7"/>
    <w:rsid w:val="00C1583D"/>
    <w:rsid w:val="00C31567"/>
    <w:rsid w:val="00C51EDC"/>
    <w:rsid w:val="00C662E7"/>
    <w:rsid w:val="00C85EBA"/>
    <w:rsid w:val="00C91D94"/>
    <w:rsid w:val="00CA1C8B"/>
    <w:rsid w:val="00CA4102"/>
    <w:rsid w:val="00CD0E24"/>
    <w:rsid w:val="00CD4EB2"/>
    <w:rsid w:val="00EC7509"/>
    <w:rsid w:val="00F2195C"/>
    <w:rsid w:val="00F67BB0"/>
    <w:rsid w:val="00FA2D5C"/>
    <w:rsid w:val="00FA7D18"/>
    <w:rsid w:val="00FB6252"/>
    <w:rsid w:val="00FB7E4C"/>
    <w:rsid w:val="00FF56BA"/>
    <w:rsid w:val="01A07BF1"/>
    <w:rsid w:val="02203B3A"/>
    <w:rsid w:val="026E51A3"/>
    <w:rsid w:val="02A8006D"/>
    <w:rsid w:val="03114E78"/>
    <w:rsid w:val="031971BB"/>
    <w:rsid w:val="032558AB"/>
    <w:rsid w:val="03506E5B"/>
    <w:rsid w:val="03653B89"/>
    <w:rsid w:val="03715C14"/>
    <w:rsid w:val="038F541B"/>
    <w:rsid w:val="03A05108"/>
    <w:rsid w:val="03A237AA"/>
    <w:rsid w:val="03C84489"/>
    <w:rsid w:val="03D83FA9"/>
    <w:rsid w:val="04020397"/>
    <w:rsid w:val="042A6EF2"/>
    <w:rsid w:val="0457685A"/>
    <w:rsid w:val="048160DA"/>
    <w:rsid w:val="04CE7393"/>
    <w:rsid w:val="04F62E91"/>
    <w:rsid w:val="057E74F5"/>
    <w:rsid w:val="05F17CC7"/>
    <w:rsid w:val="05F72B50"/>
    <w:rsid w:val="060F45F1"/>
    <w:rsid w:val="06780CED"/>
    <w:rsid w:val="06D43123"/>
    <w:rsid w:val="07155C37"/>
    <w:rsid w:val="071F0976"/>
    <w:rsid w:val="071F53EF"/>
    <w:rsid w:val="07302A71"/>
    <w:rsid w:val="07351E35"/>
    <w:rsid w:val="073C7668"/>
    <w:rsid w:val="076D7821"/>
    <w:rsid w:val="0773573F"/>
    <w:rsid w:val="07BA233A"/>
    <w:rsid w:val="07D03D30"/>
    <w:rsid w:val="08754CB1"/>
    <w:rsid w:val="087B41C0"/>
    <w:rsid w:val="08892439"/>
    <w:rsid w:val="08A73267"/>
    <w:rsid w:val="08C711B3"/>
    <w:rsid w:val="093A3A88"/>
    <w:rsid w:val="097E5D15"/>
    <w:rsid w:val="098D4402"/>
    <w:rsid w:val="09DA6CC4"/>
    <w:rsid w:val="0A172F0E"/>
    <w:rsid w:val="0A1C108A"/>
    <w:rsid w:val="0A3665F0"/>
    <w:rsid w:val="0AF11713"/>
    <w:rsid w:val="0B2B77D7"/>
    <w:rsid w:val="0B41349E"/>
    <w:rsid w:val="0B975FE7"/>
    <w:rsid w:val="0B9F01C5"/>
    <w:rsid w:val="0BA63302"/>
    <w:rsid w:val="0BD435EF"/>
    <w:rsid w:val="0BF91D2F"/>
    <w:rsid w:val="0C104C1F"/>
    <w:rsid w:val="0C146407"/>
    <w:rsid w:val="0C57459F"/>
    <w:rsid w:val="0C5D4368"/>
    <w:rsid w:val="0C724903"/>
    <w:rsid w:val="0C9D1DB5"/>
    <w:rsid w:val="0CD90318"/>
    <w:rsid w:val="0CF1438A"/>
    <w:rsid w:val="0D2178F2"/>
    <w:rsid w:val="0D44494D"/>
    <w:rsid w:val="0D4B68A4"/>
    <w:rsid w:val="0D4C7ED9"/>
    <w:rsid w:val="0D692839"/>
    <w:rsid w:val="0D9553DC"/>
    <w:rsid w:val="0DA10929"/>
    <w:rsid w:val="0DF65182"/>
    <w:rsid w:val="0DFE11D3"/>
    <w:rsid w:val="0E232655"/>
    <w:rsid w:val="0E3B6B3F"/>
    <w:rsid w:val="0E7C47EE"/>
    <w:rsid w:val="0E9438E5"/>
    <w:rsid w:val="0E9D6C3E"/>
    <w:rsid w:val="0EE045D3"/>
    <w:rsid w:val="0F1354BD"/>
    <w:rsid w:val="0F243AF1"/>
    <w:rsid w:val="0F2509E1"/>
    <w:rsid w:val="0FB55BE6"/>
    <w:rsid w:val="101326E4"/>
    <w:rsid w:val="10320A60"/>
    <w:rsid w:val="1036328F"/>
    <w:rsid w:val="109847C5"/>
    <w:rsid w:val="10C761F4"/>
    <w:rsid w:val="11204D4B"/>
    <w:rsid w:val="11624AF5"/>
    <w:rsid w:val="1166070B"/>
    <w:rsid w:val="11691152"/>
    <w:rsid w:val="116E48C1"/>
    <w:rsid w:val="11805D69"/>
    <w:rsid w:val="11AA4ADA"/>
    <w:rsid w:val="11DD37F5"/>
    <w:rsid w:val="1216028B"/>
    <w:rsid w:val="125D5B12"/>
    <w:rsid w:val="12614E33"/>
    <w:rsid w:val="128819B3"/>
    <w:rsid w:val="129A3494"/>
    <w:rsid w:val="12DD0247"/>
    <w:rsid w:val="13BA3DEE"/>
    <w:rsid w:val="13C702B9"/>
    <w:rsid w:val="13D65090"/>
    <w:rsid w:val="13F7476C"/>
    <w:rsid w:val="14186D67"/>
    <w:rsid w:val="144E645A"/>
    <w:rsid w:val="1466165D"/>
    <w:rsid w:val="1468384A"/>
    <w:rsid w:val="149208D1"/>
    <w:rsid w:val="14A27F30"/>
    <w:rsid w:val="14DD5E16"/>
    <w:rsid w:val="1515663A"/>
    <w:rsid w:val="15CF0E13"/>
    <w:rsid w:val="162E461F"/>
    <w:rsid w:val="167A1613"/>
    <w:rsid w:val="16E52028"/>
    <w:rsid w:val="17277929"/>
    <w:rsid w:val="177046E7"/>
    <w:rsid w:val="177F50ED"/>
    <w:rsid w:val="178C784F"/>
    <w:rsid w:val="17A209AB"/>
    <w:rsid w:val="17F70FF7"/>
    <w:rsid w:val="1809619F"/>
    <w:rsid w:val="182757CA"/>
    <w:rsid w:val="18CD193E"/>
    <w:rsid w:val="18D154BE"/>
    <w:rsid w:val="18DD45D5"/>
    <w:rsid w:val="18DF3441"/>
    <w:rsid w:val="19096B98"/>
    <w:rsid w:val="19341991"/>
    <w:rsid w:val="1935574D"/>
    <w:rsid w:val="19381275"/>
    <w:rsid w:val="196565AA"/>
    <w:rsid w:val="196A3BC0"/>
    <w:rsid w:val="1977008B"/>
    <w:rsid w:val="197B3498"/>
    <w:rsid w:val="19A1335A"/>
    <w:rsid w:val="19D7489A"/>
    <w:rsid w:val="19D771B1"/>
    <w:rsid w:val="1A291110"/>
    <w:rsid w:val="1A3B1803"/>
    <w:rsid w:val="1A495ECC"/>
    <w:rsid w:val="1A53592E"/>
    <w:rsid w:val="1A5C37C6"/>
    <w:rsid w:val="1A7C1DC5"/>
    <w:rsid w:val="1A832367"/>
    <w:rsid w:val="1AB53561"/>
    <w:rsid w:val="1AEA42E1"/>
    <w:rsid w:val="1B3721C8"/>
    <w:rsid w:val="1B373F76"/>
    <w:rsid w:val="1B4629CA"/>
    <w:rsid w:val="1B46385E"/>
    <w:rsid w:val="1B53410F"/>
    <w:rsid w:val="1B79633D"/>
    <w:rsid w:val="1BA85664"/>
    <w:rsid w:val="1BB05437"/>
    <w:rsid w:val="1C03142F"/>
    <w:rsid w:val="1C157456"/>
    <w:rsid w:val="1C18494F"/>
    <w:rsid w:val="1C2A7637"/>
    <w:rsid w:val="1CE63138"/>
    <w:rsid w:val="1CF8549F"/>
    <w:rsid w:val="1D01483C"/>
    <w:rsid w:val="1D943902"/>
    <w:rsid w:val="1DA827EC"/>
    <w:rsid w:val="1E421692"/>
    <w:rsid w:val="1E440E78"/>
    <w:rsid w:val="1E9E3E40"/>
    <w:rsid w:val="1ED61CF8"/>
    <w:rsid w:val="1EE462EE"/>
    <w:rsid w:val="1F40287C"/>
    <w:rsid w:val="1F511F69"/>
    <w:rsid w:val="1F6258ED"/>
    <w:rsid w:val="1F79042F"/>
    <w:rsid w:val="1FCF0C21"/>
    <w:rsid w:val="1FE30BF5"/>
    <w:rsid w:val="206361D6"/>
    <w:rsid w:val="20743577"/>
    <w:rsid w:val="208A0FEC"/>
    <w:rsid w:val="211A2622"/>
    <w:rsid w:val="211C6BFE"/>
    <w:rsid w:val="211D776A"/>
    <w:rsid w:val="21705699"/>
    <w:rsid w:val="217934DB"/>
    <w:rsid w:val="21823A71"/>
    <w:rsid w:val="21884FEE"/>
    <w:rsid w:val="21E27ABF"/>
    <w:rsid w:val="228716BE"/>
    <w:rsid w:val="22C5455D"/>
    <w:rsid w:val="22E9650C"/>
    <w:rsid w:val="2318643B"/>
    <w:rsid w:val="23443AFE"/>
    <w:rsid w:val="23B84E7E"/>
    <w:rsid w:val="241172E5"/>
    <w:rsid w:val="24242B92"/>
    <w:rsid w:val="244A62D2"/>
    <w:rsid w:val="247E49C4"/>
    <w:rsid w:val="24920C15"/>
    <w:rsid w:val="25373E74"/>
    <w:rsid w:val="25916979"/>
    <w:rsid w:val="25A33B2C"/>
    <w:rsid w:val="25B12B88"/>
    <w:rsid w:val="25FF1A3B"/>
    <w:rsid w:val="26391CC5"/>
    <w:rsid w:val="26D3402D"/>
    <w:rsid w:val="26D85CA8"/>
    <w:rsid w:val="26ED382A"/>
    <w:rsid w:val="27190705"/>
    <w:rsid w:val="278171FE"/>
    <w:rsid w:val="27B23302"/>
    <w:rsid w:val="27DA15AB"/>
    <w:rsid w:val="27E93782"/>
    <w:rsid w:val="27FF7BCA"/>
    <w:rsid w:val="28245882"/>
    <w:rsid w:val="282810AC"/>
    <w:rsid w:val="283A6824"/>
    <w:rsid w:val="28B47D6E"/>
    <w:rsid w:val="28BE227B"/>
    <w:rsid w:val="28CD624F"/>
    <w:rsid w:val="28E55011"/>
    <w:rsid w:val="290C4C94"/>
    <w:rsid w:val="294B78C4"/>
    <w:rsid w:val="294D1164"/>
    <w:rsid w:val="29B175E9"/>
    <w:rsid w:val="29C53E12"/>
    <w:rsid w:val="29C64297"/>
    <w:rsid w:val="29CA3557"/>
    <w:rsid w:val="29E67293"/>
    <w:rsid w:val="29EC635A"/>
    <w:rsid w:val="2A051061"/>
    <w:rsid w:val="2A071A3F"/>
    <w:rsid w:val="2A0979D4"/>
    <w:rsid w:val="2A293624"/>
    <w:rsid w:val="2A384E2D"/>
    <w:rsid w:val="2A5C7555"/>
    <w:rsid w:val="2A854E4E"/>
    <w:rsid w:val="2A992557"/>
    <w:rsid w:val="2AFC3046"/>
    <w:rsid w:val="2B5173CC"/>
    <w:rsid w:val="2B9C1DAB"/>
    <w:rsid w:val="2BC96E6C"/>
    <w:rsid w:val="2BDF153F"/>
    <w:rsid w:val="2C1B2779"/>
    <w:rsid w:val="2C7236A7"/>
    <w:rsid w:val="2CF37C43"/>
    <w:rsid w:val="2D9C04A0"/>
    <w:rsid w:val="2DAA6DF1"/>
    <w:rsid w:val="2DE955A4"/>
    <w:rsid w:val="2E095D2A"/>
    <w:rsid w:val="2E6A678A"/>
    <w:rsid w:val="2E9726D1"/>
    <w:rsid w:val="2EC52653"/>
    <w:rsid w:val="2ED27608"/>
    <w:rsid w:val="2ED846BA"/>
    <w:rsid w:val="2EE223A6"/>
    <w:rsid w:val="2F162412"/>
    <w:rsid w:val="2F1D713C"/>
    <w:rsid w:val="2F2D79E6"/>
    <w:rsid w:val="2F3E36CD"/>
    <w:rsid w:val="2FB06042"/>
    <w:rsid w:val="2FD76D3A"/>
    <w:rsid w:val="2FDD4E74"/>
    <w:rsid w:val="2FE23DB6"/>
    <w:rsid w:val="2FEA3FD3"/>
    <w:rsid w:val="30316D8E"/>
    <w:rsid w:val="30754575"/>
    <w:rsid w:val="30772AA8"/>
    <w:rsid w:val="307C42CD"/>
    <w:rsid w:val="308B666C"/>
    <w:rsid w:val="31391F76"/>
    <w:rsid w:val="3199108F"/>
    <w:rsid w:val="31996791"/>
    <w:rsid w:val="31B77767"/>
    <w:rsid w:val="3202573E"/>
    <w:rsid w:val="321E598A"/>
    <w:rsid w:val="32400F39"/>
    <w:rsid w:val="326131B7"/>
    <w:rsid w:val="32A45F3D"/>
    <w:rsid w:val="32B8397E"/>
    <w:rsid w:val="32BE6597"/>
    <w:rsid w:val="32BF68D3"/>
    <w:rsid w:val="332457A0"/>
    <w:rsid w:val="33296443"/>
    <w:rsid w:val="33473CD1"/>
    <w:rsid w:val="33585ADC"/>
    <w:rsid w:val="335D0B51"/>
    <w:rsid w:val="338F274A"/>
    <w:rsid w:val="338F6DF9"/>
    <w:rsid w:val="33CB5A20"/>
    <w:rsid w:val="33DA14EB"/>
    <w:rsid w:val="33EF2119"/>
    <w:rsid w:val="340643D8"/>
    <w:rsid w:val="341C1585"/>
    <w:rsid w:val="342D6073"/>
    <w:rsid w:val="343D2BD0"/>
    <w:rsid w:val="347B1953"/>
    <w:rsid w:val="34C84AA5"/>
    <w:rsid w:val="34F34899"/>
    <w:rsid w:val="35400836"/>
    <w:rsid w:val="355A28E3"/>
    <w:rsid w:val="35957DBF"/>
    <w:rsid w:val="35C60043"/>
    <w:rsid w:val="364B64D0"/>
    <w:rsid w:val="369D1D15"/>
    <w:rsid w:val="372E2279"/>
    <w:rsid w:val="377F2AD5"/>
    <w:rsid w:val="378005DF"/>
    <w:rsid w:val="37807556"/>
    <w:rsid w:val="37865C12"/>
    <w:rsid w:val="378B76CC"/>
    <w:rsid w:val="380F20AB"/>
    <w:rsid w:val="381B4E2C"/>
    <w:rsid w:val="38743CBC"/>
    <w:rsid w:val="38B7004D"/>
    <w:rsid w:val="394E0F0B"/>
    <w:rsid w:val="39734DC7"/>
    <w:rsid w:val="39CA1B5F"/>
    <w:rsid w:val="39E62997"/>
    <w:rsid w:val="3A6F0BDF"/>
    <w:rsid w:val="3ABD42CF"/>
    <w:rsid w:val="3AD917A8"/>
    <w:rsid w:val="3AFA0DF0"/>
    <w:rsid w:val="3B491430"/>
    <w:rsid w:val="3C157564"/>
    <w:rsid w:val="3C1A6A10"/>
    <w:rsid w:val="3C5E53AF"/>
    <w:rsid w:val="3CC23BB8"/>
    <w:rsid w:val="3D2C1009"/>
    <w:rsid w:val="3D69163A"/>
    <w:rsid w:val="3DAE3FAB"/>
    <w:rsid w:val="3E126451"/>
    <w:rsid w:val="3EC33EB4"/>
    <w:rsid w:val="3ECD2378"/>
    <w:rsid w:val="3EDF3E59"/>
    <w:rsid w:val="3F26326A"/>
    <w:rsid w:val="3F5A47A3"/>
    <w:rsid w:val="3FA83925"/>
    <w:rsid w:val="3FAE21A9"/>
    <w:rsid w:val="3FC526EC"/>
    <w:rsid w:val="3FFBBCD7"/>
    <w:rsid w:val="401264D2"/>
    <w:rsid w:val="4037219F"/>
    <w:rsid w:val="4050500F"/>
    <w:rsid w:val="409E3FCC"/>
    <w:rsid w:val="40A0244B"/>
    <w:rsid w:val="40A157C8"/>
    <w:rsid w:val="40B41CD7"/>
    <w:rsid w:val="410302D3"/>
    <w:rsid w:val="411E020D"/>
    <w:rsid w:val="41375CE9"/>
    <w:rsid w:val="413F7D94"/>
    <w:rsid w:val="41611430"/>
    <w:rsid w:val="417F1963"/>
    <w:rsid w:val="418A03CD"/>
    <w:rsid w:val="418C2076"/>
    <w:rsid w:val="419E6B8B"/>
    <w:rsid w:val="41C837F8"/>
    <w:rsid w:val="41D71232"/>
    <w:rsid w:val="41DC40F9"/>
    <w:rsid w:val="41E6377E"/>
    <w:rsid w:val="41E86CB7"/>
    <w:rsid w:val="41F145CF"/>
    <w:rsid w:val="41F540C0"/>
    <w:rsid w:val="42034689"/>
    <w:rsid w:val="421F1BC4"/>
    <w:rsid w:val="423A60B6"/>
    <w:rsid w:val="429733C9"/>
    <w:rsid w:val="42C0585B"/>
    <w:rsid w:val="43372AFC"/>
    <w:rsid w:val="433E55F2"/>
    <w:rsid w:val="439F0CCC"/>
    <w:rsid w:val="43CA6C2D"/>
    <w:rsid w:val="43F96575"/>
    <w:rsid w:val="44354C47"/>
    <w:rsid w:val="443B7D84"/>
    <w:rsid w:val="445B0426"/>
    <w:rsid w:val="4498648E"/>
    <w:rsid w:val="44A3273E"/>
    <w:rsid w:val="452B044C"/>
    <w:rsid w:val="45326256"/>
    <w:rsid w:val="4558066E"/>
    <w:rsid w:val="45732CFA"/>
    <w:rsid w:val="45E419EA"/>
    <w:rsid w:val="46072E3B"/>
    <w:rsid w:val="46615FDF"/>
    <w:rsid w:val="466E2692"/>
    <w:rsid w:val="46963997"/>
    <w:rsid w:val="46B53E1D"/>
    <w:rsid w:val="46D66C62"/>
    <w:rsid w:val="4719778B"/>
    <w:rsid w:val="47610213"/>
    <w:rsid w:val="478563C6"/>
    <w:rsid w:val="479E3FCC"/>
    <w:rsid w:val="47B9793D"/>
    <w:rsid w:val="47E777B4"/>
    <w:rsid w:val="48427933"/>
    <w:rsid w:val="487D4B1F"/>
    <w:rsid w:val="48913BAB"/>
    <w:rsid w:val="4893107F"/>
    <w:rsid w:val="489F2FD7"/>
    <w:rsid w:val="49415E3C"/>
    <w:rsid w:val="495526C4"/>
    <w:rsid w:val="49D5505A"/>
    <w:rsid w:val="4A34487F"/>
    <w:rsid w:val="4A884BA4"/>
    <w:rsid w:val="4A896EAD"/>
    <w:rsid w:val="4AD54A8E"/>
    <w:rsid w:val="4AF76736"/>
    <w:rsid w:val="4B2508D7"/>
    <w:rsid w:val="4B83273C"/>
    <w:rsid w:val="4BBB1F6A"/>
    <w:rsid w:val="4BC0573E"/>
    <w:rsid w:val="4C334692"/>
    <w:rsid w:val="4C352B58"/>
    <w:rsid w:val="4C547C35"/>
    <w:rsid w:val="4DB65FDF"/>
    <w:rsid w:val="4E074DBB"/>
    <w:rsid w:val="4E157897"/>
    <w:rsid w:val="4E2B69F6"/>
    <w:rsid w:val="4E3B9213"/>
    <w:rsid w:val="4E3D0273"/>
    <w:rsid w:val="4E726A98"/>
    <w:rsid w:val="4E8654B1"/>
    <w:rsid w:val="4EE51018"/>
    <w:rsid w:val="4F330442"/>
    <w:rsid w:val="4F5E48FD"/>
    <w:rsid w:val="4FD75668"/>
    <w:rsid w:val="4FEE7BE1"/>
    <w:rsid w:val="4FF437C2"/>
    <w:rsid w:val="50361275"/>
    <w:rsid w:val="50395ABF"/>
    <w:rsid w:val="504D574C"/>
    <w:rsid w:val="505E6CCB"/>
    <w:rsid w:val="50966A6E"/>
    <w:rsid w:val="50A8054F"/>
    <w:rsid w:val="50C13934"/>
    <w:rsid w:val="50CC1ADA"/>
    <w:rsid w:val="50E535F8"/>
    <w:rsid w:val="51277DA0"/>
    <w:rsid w:val="515271C6"/>
    <w:rsid w:val="51B80C66"/>
    <w:rsid w:val="51E002EF"/>
    <w:rsid w:val="525941F7"/>
    <w:rsid w:val="527177E7"/>
    <w:rsid w:val="52820304"/>
    <w:rsid w:val="52BA1362"/>
    <w:rsid w:val="52E00474"/>
    <w:rsid w:val="5350510B"/>
    <w:rsid w:val="53B52B8D"/>
    <w:rsid w:val="53B863AD"/>
    <w:rsid w:val="53C93DAA"/>
    <w:rsid w:val="53CC5926"/>
    <w:rsid w:val="53D45FF0"/>
    <w:rsid w:val="54250B5B"/>
    <w:rsid w:val="543C16DA"/>
    <w:rsid w:val="543C5932"/>
    <w:rsid w:val="54A13C33"/>
    <w:rsid w:val="54D538DD"/>
    <w:rsid w:val="54E35280"/>
    <w:rsid w:val="54F2229E"/>
    <w:rsid w:val="552F7491"/>
    <w:rsid w:val="554B05F7"/>
    <w:rsid w:val="55AA6B17"/>
    <w:rsid w:val="55B33C1E"/>
    <w:rsid w:val="560D5329"/>
    <w:rsid w:val="56231C2A"/>
    <w:rsid w:val="562907C2"/>
    <w:rsid w:val="56801434"/>
    <w:rsid w:val="568E0290"/>
    <w:rsid w:val="569E0C10"/>
    <w:rsid w:val="57070BB8"/>
    <w:rsid w:val="573E600B"/>
    <w:rsid w:val="57774708"/>
    <w:rsid w:val="577C44E3"/>
    <w:rsid w:val="57BC3A1E"/>
    <w:rsid w:val="5827444F"/>
    <w:rsid w:val="58621B57"/>
    <w:rsid w:val="58B060AF"/>
    <w:rsid w:val="59835FFD"/>
    <w:rsid w:val="59E16DBD"/>
    <w:rsid w:val="5AAB580B"/>
    <w:rsid w:val="5AAC63DA"/>
    <w:rsid w:val="5B561D2C"/>
    <w:rsid w:val="5B803811"/>
    <w:rsid w:val="5B8B6A5E"/>
    <w:rsid w:val="5BB43102"/>
    <w:rsid w:val="5BE7486E"/>
    <w:rsid w:val="5C714F35"/>
    <w:rsid w:val="5CC60899"/>
    <w:rsid w:val="5CF406D5"/>
    <w:rsid w:val="5D3B4BC1"/>
    <w:rsid w:val="5D57724C"/>
    <w:rsid w:val="5DB545BE"/>
    <w:rsid w:val="5DE05A09"/>
    <w:rsid w:val="5DEF2C89"/>
    <w:rsid w:val="5E31427A"/>
    <w:rsid w:val="5E394601"/>
    <w:rsid w:val="5E59773F"/>
    <w:rsid w:val="5E93649F"/>
    <w:rsid w:val="5EBD78BB"/>
    <w:rsid w:val="5ED71199"/>
    <w:rsid w:val="5EF64B7B"/>
    <w:rsid w:val="5F053010"/>
    <w:rsid w:val="5F362885"/>
    <w:rsid w:val="5F4104EC"/>
    <w:rsid w:val="5F4E3994"/>
    <w:rsid w:val="5F5A56F4"/>
    <w:rsid w:val="5F60054F"/>
    <w:rsid w:val="5F6F2789"/>
    <w:rsid w:val="5F9D1B89"/>
    <w:rsid w:val="5FB069E6"/>
    <w:rsid w:val="5FF76DFD"/>
    <w:rsid w:val="60CC028A"/>
    <w:rsid w:val="60DB7AD5"/>
    <w:rsid w:val="61163E9E"/>
    <w:rsid w:val="616B7AA3"/>
    <w:rsid w:val="619D0E67"/>
    <w:rsid w:val="619F7ED4"/>
    <w:rsid w:val="61C80A51"/>
    <w:rsid w:val="61E27557"/>
    <w:rsid w:val="61F72B9F"/>
    <w:rsid w:val="61FF0E6B"/>
    <w:rsid w:val="62513558"/>
    <w:rsid w:val="62A2175A"/>
    <w:rsid w:val="62B872C6"/>
    <w:rsid w:val="62E67C6F"/>
    <w:rsid w:val="62ED1F5A"/>
    <w:rsid w:val="62FC7BA0"/>
    <w:rsid w:val="634C2912"/>
    <w:rsid w:val="637A7A8F"/>
    <w:rsid w:val="63DA0894"/>
    <w:rsid w:val="63FF3C77"/>
    <w:rsid w:val="64561F28"/>
    <w:rsid w:val="647D1DE9"/>
    <w:rsid w:val="647D6468"/>
    <w:rsid w:val="64917820"/>
    <w:rsid w:val="64DF67F8"/>
    <w:rsid w:val="650C6EA7"/>
    <w:rsid w:val="65456D5F"/>
    <w:rsid w:val="655653DF"/>
    <w:rsid w:val="6586150E"/>
    <w:rsid w:val="65BC08CD"/>
    <w:rsid w:val="65C9657C"/>
    <w:rsid w:val="65DF6369"/>
    <w:rsid w:val="669400A1"/>
    <w:rsid w:val="66A15D14"/>
    <w:rsid w:val="66BC7AAB"/>
    <w:rsid w:val="66CD0B65"/>
    <w:rsid w:val="66DB08D9"/>
    <w:rsid w:val="67087B42"/>
    <w:rsid w:val="67633BB6"/>
    <w:rsid w:val="676467B1"/>
    <w:rsid w:val="679F16D2"/>
    <w:rsid w:val="67CD76D7"/>
    <w:rsid w:val="67DA7730"/>
    <w:rsid w:val="680E73DA"/>
    <w:rsid w:val="68412499"/>
    <w:rsid w:val="68444BA9"/>
    <w:rsid w:val="68AA0EB0"/>
    <w:rsid w:val="68B640DC"/>
    <w:rsid w:val="6943107A"/>
    <w:rsid w:val="69487E6C"/>
    <w:rsid w:val="696238AB"/>
    <w:rsid w:val="69976306"/>
    <w:rsid w:val="69A439B4"/>
    <w:rsid w:val="69E44931"/>
    <w:rsid w:val="6A08019A"/>
    <w:rsid w:val="6A1D3904"/>
    <w:rsid w:val="6A3B3118"/>
    <w:rsid w:val="6A484D9B"/>
    <w:rsid w:val="6AA9176C"/>
    <w:rsid w:val="6AC0486D"/>
    <w:rsid w:val="6AE54422"/>
    <w:rsid w:val="6B0845B4"/>
    <w:rsid w:val="6B4F50B0"/>
    <w:rsid w:val="6B57522D"/>
    <w:rsid w:val="6B7F0E82"/>
    <w:rsid w:val="6B9145AA"/>
    <w:rsid w:val="6BD04C6F"/>
    <w:rsid w:val="6BE96194"/>
    <w:rsid w:val="6C4A0D29"/>
    <w:rsid w:val="6C524C1A"/>
    <w:rsid w:val="6C733CAF"/>
    <w:rsid w:val="6C7B65DA"/>
    <w:rsid w:val="6CDA5ADC"/>
    <w:rsid w:val="6D1A60E6"/>
    <w:rsid w:val="6D1E1E6D"/>
    <w:rsid w:val="6D457759"/>
    <w:rsid w:val="6D936D70"/>
    <w:rsid w:val="6DBA0435"/>
    <w:rsid w:val="6DDB0BD0"/>
    <w:rsid w:val="6E1B2A6C"/>
    <w:rsid w:val="6E5E498C"/>
    <w:rsid w:val="6E83765F"/>
    <w:rsid w:val="6EB27814"/>
    <w:rsid w:val="6EFC7F8C"/>
    <w:rsid w:val="6F280D81"/>
    <w:rsid w:val="7035376A"/>
    <w:rsid w:val="704849A9"/>
    <w:rsid w:val="704E2A69"/>
    <w:rsid w:val="70AB42AF"/>
    <w:rsid w:val="70B44AD3"/>
    <w:rsid w:val="70D207DA"/>
    <w:rsid w:val="70F76C5D"/>
    <w:rsid w:val="70FA3A9E"/>
    <w:rsid w:val="71C65372"/>
    <w:rsid w:val="71EE45BB"/>
    <w:rsid w:val="722E15A6"/>
    <w:rsid w:val="727C0F06"/>
    <w:rsid w:val="728C1627"/>
    <w:rsid w:val="729D4772"/>
    <w:rsid w:val="72C139C6"/>
    <w:rsid w:val="7343340A"/>
    <w:rsid w:val="73A3131E"/>
    <w:rsid w:val="73AF381F"/>
    <w:rsid w:val="73DA4614"/>
    <w:rsid w:val="7474171E"/>
    <w:rsid w:val="74811532"/>
    <w:rsid w:val="74854DEB"/>
    <w:rsid w:val="74C66496"/>
    <w:rsid w:val="75417804"/>
    <w:rsid w:val="75CD4430"/>
    <w:rsid w:val="75DC99D7"/>
    <w:rsid w:val="75E579CC"/>
    <w:rsid w:val="7610720C"/>
    <w:rsid w:val="761E50BF"/>
    <w:rsid w:val="761F2ADC"/>
    <w:rsid w:val="76510376"/>
    <w:rsid w:val="76571B67"/>
    <w:rsid w:val="76962A74"/>
    <w:rsid w:val="76B7369D"/>
    <w:rsid w:val="76D0026B"/>
    <w:rsid w:val="7760228F"/>
    <w:rsid w:val="7771703D"/>
    <w:rsid w:val="77F79321"/>
    <w:rsid w:val="77F93ADB"/>
    <w:rsid w:val="780D6D66"/>
    <w:rsid w:val="782917F4"/>
    <w:rsid w:val="78F63C9E"/>
    <w:rsid w:val="790101DD"/>
    <w:rsid w:val="7946599E"/>
    <w:rsid w:val="7A252A8D"/>
    <w:rsid w:val="7A49618B"/>
    <w:rsid w:val="7A5E47AA"/>
    <w:rsid w:val="7A9912E5"/>
    <w:rsid w:val="7BA56A97"/>
    <w:rsid w:val="7BBF481B"/>
    <w:rsid w:val="7BC146D1"/>
    <w:rsid w:val="7BCE2CB0"/>
    <w:rsid w:val="7BE56715"/>
    <w:rsid w:val="7BF81ADB"/>
    <w:rsid w:val="7C24518C"/>
    <w:rsid w:val="7C2E507C"/>
    <w:rsid w:val="7C713E1E"/>
    <w:rsid w:val="7C8C2AEA"/>
    <w:rsid w:val="7CAD4FBB"/>
    <w:rsid w:val="7CE02C9B"/>
    <w:rsid w:val="7CE158DC"/>
    <w:rsid w:val="7D221406"/>
    <w:rsid w:val="7D5022CB"/>
    <w:rsid w:val="7D5438A4"/>
    <w:rsid w:val="7DB859C6"/>
    <w:rsid w:val="7DDA593C"/>
    <w:rsid w:val="7E192908"/>
    <w:rsid w:val="7EAD7542"/>
    <w:rsid w:val="7F3D3EAE"/>
    <w:rsid w:val="7F446F84"/>
    <w:rsid w:val="7F604567"/>
    <w:rsid w:val="7F791185"/>
    <w:rsid w:val="7FBAE1DB"/>
    <w:rsid w:val="9B6F6034"/>
    <w:rsid w:val="BBBF7779"/>
    <w:rsid w:val="BFE62AB7"/>
    <w:rsid w:val="F5FF274B"/>
    <w:rsid w:val="FEFBD8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1"/>
    <w:pPr>
      <w:jc w:val="center"/>
      <w:outlineLvl w:val="1"/>
    </w:pPr>
    <w:rPr>
      <w:rFonts w:ascii="黑体" w:hAnsi="黑体" w:cs="黑体"/>
      <w:b/>
      <w:bCs/>
      <w:szCs w:val="32"/>
    </w:rPr>
  </w:style>
  <w:style w:type="paragraph" w:styleId="4">
    <w:name w:val="heading 3"/>
    <w:basedOn w:val="1"/>
    <w:next w:val="1"/>
    <w:qFormat/>
    <w:uiPriority w:val="0"/>
    <w:pPr>
      <w:widowControl/>
      <w:spacing w:after="160" w:line="240" w:lineRule="exact"/>
      <w:jc w:val="left"/>
      <w:outlineLvl w:val="2"/>
    </w:pPr>
    <w:rPr>
      <w:rFonts w:ascii="Verdana" w:hAnsi="Verdana"/>
      <w:kern w:val="0"/>
      <w:szCs w:val="20"/>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500" w:lineRule="exact"/>
      <w:ind w:right="8" w:rightChars="8" w:firstLine="640"/>
    </w:pPr>
    <w:rPr>
      <w:rFonts w:ascii="楷体_GB2312" w:hAnsi="Calibri" w:eastAsia="楷体_GB2312"/>
      <w:szCs w:val="32"/>
    </w:rPr>
  </w:style>
  <w:style w:type="paragraph" w:styleId="6">
    <w:name w:val="annotation text"/>
    <w:basedOn w:val="1"/>
    <w:link w:val="59"/>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next w:val="10"/>
    <w:qFormat/>
    <w:uiPriority w:val="0"/>
    <w:pPr>
      <w:widowControl/>
      <w:ind w:left="1800" w:hanging="360"/>
      <w:jc w:val="left"/>
    </w:pPr>
    <w:rPr>
      <w:rFonts w:ascii="宋体" w:hAnsi="Courier New"/>
      <w:kern w:val="0"/>
      <w:sz w:val="24"/>
    </w:rPr>
  </w:style>
  <w:style w:type="paragraph" w:customStyle="1" w:styleId="10">
    <w:name w:val="Default"/>
    <w:basedOn w:val="11"/>
    <w:qFormat/>
    <w:uiPriority w:val="0"/>
    <w:pPr>
      <w:autoSpaceDE w:val="0"/>
      <w:autoSpaceDN w:val="0"/>
    </w:pPr>
    <w:rPr>
      <w:rFonts w:ascii="Times New Roman" w:hAnsi="Times New Roman"/>
      <w:color w:val="000000"/>
      <w:sz w:val="24"/>
    </w:rPr>
  </w:style>
  <w:style w:type="paragraph" w:customStyle="1" w:styleId="11">
    <w:name w:val="纯文本1"/>
    <w:basedOn w:val="1"/>
    <w:qFormat/>
    <w:uiPriority w:val="0"/>
    <w:pPr>
      <w:adjustRightInd w:val="0"/>
      <w:textAlignment w:val="baseline"/>
    </w:pPr>
    <w:rPr>
      <w:rFonts w:ascii="宋体" w:hAnsi="Courier New" w:eastAsia="宋体" w:cs="Times New Roman"/>
    </w:rPr>
  </w:style>
  <w:style w:type="paragraph" w:styleId="12">
    <w:name w:val="Date"/>
    <w:basedOn w:val="1"/>
    <w:next w:val="1"/>
    <w:qFormat/>
    <w:uiPriority w:val="0"/>
    <w:pPr>
      <w:autoSpaceDE w:val="0"/>
      <w:autoSpaceDN w:val="0"/>
      <w:adjustRightInd w:val="0"/>
    </w:pPr>
    <w:rPr>
      <w:rFonts w:ascii="宋体"/>
      <w:kern w:val="0"/>
      <w:sz w:val="28"/>
    </w:rPr>
  </w:style>
  <w:style w:type="paragraph" w:styleId="13">
    <w:name w:val="Balloon Text"/>
    <w:basedOn w:val="1"/>
    <w:link w:val="37"/>
    <w:qFormat/>
    <w:uiPriority w:val="0"/>
    <w:rPr>
      <w:sz w:val="18"/>
      <w:szCs w:val="18"/>
    </w:rPr>
  </w:style>
  <w:style w:type="paragraph" w:styleId="14">
    <w:name w:val="footer"/>
    <w:basedOn w:val="1"/>
    <w:qFormat/>
    <w:uiPriority w:val="99"/>
    <w:pPr>
      <w:tabs>
        <w:tab w:val="center" w:pos="4153"/>
        <w:tab w:val="right" w:pos="8306"/>
      </w:tabs>
      <w:snapToGrid w:val="0"/>
      <w:spacing w:line="400" w:lineRule="exact"/>
      <w:jc w:val="left"/>
    </w:pPr>
    <w:rPr>
      <w:rFonts w:ascii="Tahoma" w:hAnsi="Tahoma"/>
      <w:sz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List"/>
    <w:basedOn w:val="1"/>
    <w:next w:val="1"/>
    <w:qFormat/>
    <w:uiPriority w:val="0"/>
    <w:pPr>
      <w:adjustRightInd w:val="0"/>
      <w:spacing w:line="300" w:lineRule="auto"/>
      <w:ind w:left="420" w:hanging="420" w:firstLineChars="200"/>
      <w:textAlignment w:val="baseline"/>
    </w:pPr>
    <w:rPr>
      <w:sz w:val="24"/>
    </w:r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ind w:left="480" w:leftChars="200"/>
    </w:pPr>
    <w:rPr>
      <w:rFonts w:eastAsia="宋体"/>
    </w:rPr>
  </w:style>
  <w:style w:type="paragraph" w:styleId="21">
    <w:name w:val="Body Text 2"/>
    <w:basedOn w:val="1"/>
    <w:next w:val="7"/>
    <w:qFormat/>
    <w:uiPriority w:val="0"/>
    <w:rPr>
      <w:rFonts w:ascii="New York" w:hAnsi="Helvetica" w:eastAsia="New York"/>
    </w:r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index 1"/>
    <w:basedOn w:val="1"/>
    <w:next w:val="1"/>
    <w:unhideWhenUsed/>
    <w:qFormat/>
    <w:uiPriority w:val="99"/>
    <w:pPr>
      <w:tabs>
        <w:tab w:val="left" w:pos="7740"/>
      </w:tabs>
      <w:jc w:val="center"/>
    </w:pPr>
    <w:rPr>
      <w:rFonts w:ascii="仿宋" w:hAnsi="仿宋" w:eastAsia="仿宋"/>
      <w:b/>
      <w:sz w:val="28"/>
      <w:szCs w:val="28"/>
    </w:rPr>
  </w:style>
  <w:style w:type="paragraph" w:styleId="24">
    <w:name w:val="annotation subject"/>
    <w:basedOn w:val="6"/>
    <w:next w:val="6"/>
    <w:link w:val="60"/>
    <w:qFormat/>
    <w:uiPriority w:val="0"/>
    <w:rPr>
      <w:b/>
      <w:bCs/>
    </w:rPr>
  </w:style>
  <w:style w:type="paragraph" w:styleId="25">
    <w:name w:val="Body Text First Indent"/>
    <w:basedOn w:val="7"/>
    <w:qFormat/>
    <w:uiPriority w:val="0"/>
    <w:pPr>
      <w:widowControl/>
      <w:adjustRightInd w:val="0"/>
      <w:snapToGrid w:val="0"/>
      <w:spacing w:before="100" w:beforeAutospacing="1"/>
      <w:ind w:firstLine="420" w:firstLineChars="100"/>
      <w:jc w:val="left"/>
    </w:pPr>
    <w:rPr>
      <w:rFonts w:ascii="Tahoma" w:hAnsi="Tahoma" w:cs="Tahoma"/>
      <w:sz w:val="22"/>
    </w:rPr>
  </w:style>
  <w:style w:type="paragraph" w:styleId="26">
    <w:name w:val="Body Text First Indent 2"/>
    <w:basedOn w:val="8"/>
    <w:next w:val="7"/>
    <w:qFormat/>
    <w:uiPriority w:val="0"/>
    <w:pPr>
      <w:spacing w:after="0"/>
      <w:ind w:firstLine="420"/>
    </w:pPr>
  </w:style>
  <w:style w:type="table" w:styleId="28">
    <w:name w:val="Table Grid"/>
    <w:basedOn w:val="27"/>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basedOn w:val="29"/>
    <w:qFormat/>
    <w:uiPriority w:val="99"/>
    <w:rPr>
      <w:color w:val="0000FF"/>
      <w:u w:val="single"/>
    </w:rPr>
  </w:style>
  <w:style w:type="character" w:styleId="34">
    <w:name w:val="annotation reference"/>
    <w:basedOn w:val="29"/>
    <w:qFormat/>
    <w:uiPriority w:val="0"/>
    <w:rPr>
      <w:sz w:val="21"/>
      <w:szCs w:val="21"/>
    </w:rPr>
  </w:style>
  <w:style w:type="paragraph" w:customStyle="1" w:styleId="35">
    <w:name w:val="z正文"/>
    <w:basedOn w:val="1"/>
    <w:qFormat/>
    <w:uiPriority w:val="0"/>
    <w:rPr>
      <w:kern w:val="0"/>
    </w:rPr>
  </w:style>
  <w:style w:type="paragraph" w:customStyle="1" w:styleId="36">
    <w:name w:val="标书正文1"/>
    <w:basedOn w:val="1"/>
    <w:qFormat/>
    <w:uiPriority w:val="0"/>
    <w:pPr>
      <w:spacing w:line="520" w:lineRule="exact"/>
      <w:ind w:firstLine="640"/>
    </w:pPr>
  </w:style>
  <w:style w:type="character" w:customStyle="1" w:styleId="37">
    <w:name w:val="批注框文本 字符"/>
    <w:basedOn w:val="29"/>
    <w:link w:val="13"/>
    <w:qFormat/>
    <w:uiPriority w:val="0"/>
    <w:rPr>
      <w:rFonts w:asciiTheme="minorHAnsi" w:hAnsiTheme="minorHAnsi" w:eastAsiaTheme="minorEastAsia" w:cstheme="minorBidi"/>
      <w:kern w:val="2"/>
      <w:sz w:val="18"/>
      <w:szCs w:val="18"/>
    </w:rPr>
  </w:style>
  <w:style w:type="paragraph" w:customStyle="1" w:styleId="38">
    <w:name w:val="p0"/>
    <w:basedOn w:val="1"/>
    <w:qFormat/>
    <w:uiPriority w:val="0"/>
    <w:pPr>
      <w:widowControl/>
    </w:pPr>
    <w:rPr>
      <w:kern w:val="0"/>
      <w:szCs w:val="21"/>
    </w:rPr>
  </w:style>
  <w:style w:type="paragraph" w:customStyle="1" w:styleId="39">
    <w:name w:val="_Style 2"/>
    <w:basedOn w:val="1"/>
    <w:qFormat/>
    <w:uiPriority w:val="99"/>
    <w:pPr>
      <w:ind w:firstLine="420" w:firstLineChars="200"/>
    </w:pPr>
  </w:style>
  <w:style w:type="character" w:customStyle="1" w:styleId="40">
    <w:name w:val="p141_0"/>
    <w:qFormat/>
    <w:uiPriority w:val="0"/>
    <w:rPr>
      <w:rFonts w:ascii="Calibri" w:hAnsi="Calibri"/>
      <w:sz w:val="21"/>
      <w:szCs w:val="21"/>
    </w:rPr>
  </w:style>
  <w:style w:type="paragraph" w:customStyle="1" w:styleId="41">
    <w:name w:val="Body Text First Indent 21"/>
    <w:basedOn w:val="42"/>
    <w:qFormat/>
    <w:uiPriority w:val="0"/>
    <w:pPr>
      <w:ind w:firstLine="480"/>
    </w:pPr>
    <w:rPr>
      <w:rFonts w:cs="宋体"/>
    </w:rPr>
  </w:style>
  <w:style w:type="paragraph" w:customStyle="1" w:styleId="42">
    <w:name w:val="Body Text Indent1"/>
    <w:basedOn w:val="1"/>
    <w:qFormat/>
    <w:uiPriority w:val="0"/>
    <w:pPr>
      <w:spacing w:line="560" w:lineRule="exact"/>
      <w:ind w:firstLine="960" w:firstLineChars="300"/>
    </w:pPr>
  </w:style>
  <w:style w:type="paragraph" w:customStyle="1" w:styleId="43">
    <w:name w:val="列表段落1"/>
    <w:basedOn w:val="1"/>
    <w:qFormat/>
    <w:uiPriority w:val="0"/>
    <w:pPr>
      <w:ind w:firstLine="420" w:firstLineChars="200"/>
    </w:pPr>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kern w:val="0"/>
    </w:rPr>
  </w:style>
  <w:style w:type="character" w:customStyle="1" w:styleId="46">
    <w:name w:val="font11"/>
    <w:basedOn w:val="29"/>
    <w:qFormat/>
    <w:uiPriority w:val="0"/>
    <w:rPr>
      <w:rFonts w:hint="eastAsia" w:ascii="宋体" w:hAnsi="宋体" w:eastAsia="宋体" w:cs="宋体"/>
      <w:color w:val="000000"/>
      <w:sz w:val="24"/>
      <w:szCs w:val="24"/>
      <w:u w:val="none"/>
    </w:rPr>
  </w:style>
  <w:style w:type="character" w:customStyle="1" w:styleId="47">
    <w:name w:val="font21"/>
    <w:basedOn w:val="29"/>
    <w:qFormat/>
    <w:uiPriority w:val="0"/>
    <w:rPr>
      <w:rFonts w:hint="eastAsia" w:ascii="宋体" w:hAnsi="宋体" w:eastAsia="宋体" w:cs="宋体"/>
      <w:color w:val="000000"/>
      <w:sz w:val="22"/>
      <w:szCs w:val="22"/>
      <w:u w:val="none"/>
    </w:rPr>
  </w:style>
  <w:style w:type="character" w:customStyle="1" w:styleId="48">
    <w:name w:val="font01"/>
    <w:basedOn w:val="29"/>
    <w:qFormat/>
    <w:uiPriority w:val="0"/>
    <w:rPr>
      <w:rFonts w:hint="eastAsia" w:ascii="宋体" w:hAnsi="宋体" w:eastAsia="宋体" w:cs="宋体"/>
      <w:color w:val="000000"/>
      <w:sz w:val="22"/>
      <w:szCs w:val="22"/>
      <w:u w:val="none"/>
    </w:rPr>
  </w:style>
  <w:style w:type="character" w:customStyle="1" w:styleId="49">
    <w:name w:val="hover"/>
    <w:basedOn w:val="29"/>
    <w:qFormat/>
    <w:uiPriority w:val="0"/>
    <w:rPr>
      <w:color w:val="FF7B00"/>
    </w:rPr>
  </w:style>
  <w:style w:type="character" w:customStyle="1" w:styleId="50">
    <w:name w:val="font81"/>
    <w:basedOn w:val="29"/>
    <w:qFormat/>
    <w:uiPriority w:val="0"/>
    <w:rPr>
      <w:rFonts w:hint="eastAsia" w:ascii="微软雅黑" w:hAnsi="微软雅黑" w:eastAsia="微软雅黑" w:cs="微软雅黑"/>
      <w:b/>
      <w:bCs/>
      <w:color w:val="000000"/>
      <w:sz w:val="20"/>
      <w:szCs w:val="20"/>
      <w:u w:val="none"/>
      <w:vertAlign w:val="superscript"/>
    </w:rPr>
  </w:style>
  <w:style w:type="character" w:customStyle="1" w:styleId="51">
    <w:name w:val="font91"/>
    <w:basedOn w:val="29"/>
    <w:qFormat/>
    <w:uiPriority w:val="0"/>
    <w:rPr>
      <w:rFonts w:hint="eastAsia" w:ascii="微软雅黑" w:hAnsi="微软雅黑" w:eastAsia="微软雅黑" w:cs="微软雅黑"/>
      <w:color w:val="000000"/>
      <w:sz w:val="20"/>
      <w:szCs w:val="20"/>
      <w:u w:val="none"/>
      <w:vertAlign w:val="superscript"/>
    </w:rPr>
  </w:style>
  <w:style w:type="character" w:customStyle="1" w:styleId="52">
    <w:name w:val="font41"/>
    <w:basedOn w:val="29"/>
    <w:qFormat/>
    <w:uiPriority w:val="0"/>
    <w:rPr>
      <w:rFonts w:hint="eastAsia" w:ascii="宋体" w:hAnsi="宋体" w:eastAsia="宋体" w:cs="宋体"/>
      <w:color w:val="000000"/>
      <w:sz w:val="18"/>
      <w:szCs w:val="18"/>
      <w:u w:val="none"/>
    </w:rPr>
  </w:style>
  <w:style w:type="character" w:customStyle="1" w:styleId="53">
    <w:name w:val="font51"/>
    <w:basedOn w:val="29"/>
    <w:qFormat/>
    <w:uiPriority w:val="0"/>
    <w:rPr>
      <w:rFonts w:hint="eastAsia" w:ascii="微软雅黑" w:hAnsi="微软雅黑" w:eastAsia="微软雅黑" w:cs="微软雅黑"/>
      <w:color w:val="000000"/>
      <w:sz w:val="18"/>
      <w:szCs w:val="18"/>
      <w:u w:val="none"/>
    </w:rPr>
  </w:style>
  <w:style w:type="character" w:customStyle="1" w:styleId="54">
    <w:name w:val="font101"/>
    <w:basedOn w:val="29"/>
    <w:qFormat/>
    <w:uiPriority w:val="0"/>
    <w:rPr>
      <w:rFonts w:hint="eastAsia" w:ascii="宋体" w:hAnsi="宋体" w:eastAsia="宋体" w:cs="宋体"/>
      <w:b/>
      <w:bCs/>
      <w:color w:val="DD0806"/>
      <w:sz w:val="20"/>
      <w:szCs w:val="20"/>
      <w:u w:val="none"/>
    </w:rPr>
  </w:style>
  <w:style w:type="character" w:customStyle="1" w:styleId="55">
    <w:name w:val="font71"/>
    <w:basedOn w:val="29"/>
    <w:qFormat/>
    <w:uiPriority w:val="0"/>
    <w:rPr>
      <w:rFonts w:hint="eastAsia" w:ascii="宋体" w:hAnsi="宋体" w:eastAsia="宋体" w:cs="宋体"/>
      <w:color w:val="000000"/>
      <w:sz w:val="20"/>
      <w:szCs w:val="20"/>
      <w:u w:val="none"/>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Level 2"/>
    <w:basedOn w:val="1"/>
    <w:next w:val="1"/>
    <w:qFormat/>
    <w:uiPriority w:val="0"/>
    <w:pPr>
      <w:numPr>
        <w:ilvl w:val="1"/>
        <w:numId w:val="1"/>
      </w:numPr>
      <w:spacing w:line="360" w:lineRule="auto"/>
      <w:outlineLvl w:val="1"/>
    </w:pPr>
    <w:rPr>
      <w:rFonts w:ascii="Arial" w:hAnsi="Arial"/>
      <w:w w:val="105"/>
      <w:kern w:val="20"/>
      <w:sz w:val="24"/>
      <w:lang w:val="en-GB" w:eastAsia="en-US"/>
    </w:rPr>
  </w:style>
  <w:style w:type="paragraph" w:customStyle="1" w:styleId="58">
    <w:name w:val="FWB_L4"/>
    <w:basedOn w:val="1"/>
    <w:qFormat/>
    <w:uiPriority w:val="0"/>
    <w:pPr>
      <w:widowControl/>
      <w:numPr>
        <w:ilvl w:val="3"/>
        <w:numId w:val="2"/>
      </w:numPr>
      <w:tabs>
        <w:tab w:val="left" w:pos="360"/>
        <w:tab w:val="clear" w:pos="1440"/>
      </w:tabs>
      <w:spacing w:after="240"/>
    </w:pPr>
    <w:rPr>
      <w:smallCaps/>
      <w:sz w:val="24"/>
      <w:lang w:val="en-GB" w:eastAsia="en-US"/>
    </w:rPr>
  </w:style>
  <w:style w:type="character" w:customStyle="1" w:styleId="59">
    <w:name w:val="批注文字 字符"/>
    <w:basedOn w:val="29"/>
    <w:link w:val="6"/>
    <w:qFormat/>
    <w:uiPriority w:val="0"/>
    <w:rPr>
      <w:rFonts w:asciiTheme="minorHAnsi" w:hAnsiTheme="minorHAnsi" w:eastAsiaTheme="minorEastAsia" w:cstheme="minorBidi"/>
      <w:kern w:val="2"/>
      <w:sz w:val="21"/>
      <w:szCs w:val="24"/>
    </w:rPr>
  </w:style>
  <w:style w:type="character" w:customStyle="1" w:styleId="60">
    <w:name w:val="批注主题 字符"/>
    <w:basedOn w:val="59"/>
    <w:link w:val="24"/>
    <w:qFormat/>
    <w:uiPriority w:val="0"/>
    <w:rPr>
      <w:rFonts w:asciiTheme="minorHAnsi" w:hAnsiTheme="minorHAnsi" w:eastAsiaTheme="minorEastAsia" w:cstheme="minorBidi"/>
      <w:b/>
      <w:bCs/>
      <w:kern w:val="2"/>
      <w:sz w:val="21"/>
      <w:szCs w:val="24"/>
    </w:rPr>
  </w:style>
  <w:style w:type="paragraph" w:customStyle="1" w:styleId="6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62">
    <w:name w:val="Unresolved Mention"/>
    <w:basedOn w:val="29"/>
    <w:semiHidden/>
    <w:unhideWhenUsed/>
    <w:qFormat/>
    <w:uiPriority w:val="99"/>
    <w:rPr>
      <w:color w:val="605E5C"/>
      <w:shd w:val="clear" w:color="auto" w:fill="E1DFDD"/>
    </w:rPr>
  </w:style>
  <w:style w:type="paragraph" w:styleId="6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A3CF9-0096-4661-A21E-E8D74EA6E8CE}">
  <ds:schemaRefs/>
</ds:datastoreItem>
</file>

<file path=docProps/app.xml><?xml version="1.0" encoding="utf-8"?>
<Properties xmlns="http://schemas.openxmlformats.org/officeDocument/2006/extended-properties" xmlns:vt="http://schemas.openxmlformats.org/officeDocument/2006/docPropsVTypes">
  <Company>Microsoft</Company>
  <Pages>11</Pages>
  <Words>1960</Words>
  <Characters>2105</Characters>
  <Lines>26</Lines>
  <Paragraphs>7</Paragraphs>
  <TotalTime>47</TotalTime>
  <ScaleCrop>false</ScaleCrop>
  <LinksUpToDate>false</LinksUpToDate>
  <CharactersWithSpaces>2131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2025-02-15T01:20:00Z</dcterms:created>
  <dc:creator>五块钱</dc:creator>
  <cp:lastModifiedBy>zhaohong</cp:lastModifiedBy>
  <cp:lastPrinted>2025-02-19T18:59:00Z</cp:lastPrinted>
  <dcterms:modified xsi:type="dcterms:W3CDTF">2025-02-24T08:37:07Z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07AFBC8690ED2224342EB867DA37A89B_43</vt:lpwstr>
  </property>
  <property fmtid="{D5CDD505-2E9C-101B-9397-08002B2CF9AE}" pid="4" name="KSOTemplateDocerSaveRecord">
    <vt:lpwstr>eyJoZGlkIjoiZjFmZWIzNDg2MmIzZjExOTIzMmViNTBmYTMwYTk0ZWYiLCJ1c2VySWQiOiIxMTQ1ODIxMzgwIn0=</vt:lpwstr>
  </property>
</Properties>
</file>