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4A8C3">
      <w:pPr>
        <w:rPr>
          <w:rFonts w:ascii="Times New Roman" w:hAnsi="Times New Roman" w:cs="Times New Roman"/>
        </w:rPr>
      </w:pPr>
    </w:p>
    <w:p w14:paraId="3E2B25FE">
      <w:pPr>
        <w:rPr>
          <w:rFonts w:ascii="Times New Roman" w:hAnsi="Times New Roman" w:cs="Times New Roman"/>
        </w:rPr>
      </w:pPr>
    </w:p>
    <w:p w14:paraId="185D6382">
      <w:pPr>
        <w:pStyle w:val="7"/>
        <w:rPr>
          <w:rFonts w:ascii="Times New Roman" w:hAnsi="Times New Roman" w:cs="Times New Roman"/>
        </w:rPr>
      </w:pPr>
    </w:p>
    <w:p w14:paraId="51BF2AB9">
      <w:pPr>
        <w:pStyle w:val="7"/>
        <w:rPr>
          <w:rFonts w:ascii="Times New Roman" w:hAnsi="Times New Roman" w:cs="Times New Roman"/>
        </w:rPr>
      </w:pPr>
    </w:p>
    <w:p w14:paraId="2DD6D366">
      <w:pPr>
        <w:jc w:val="center"/>
        <w:rPr>
          <w:rFonts w:ascii="Times New Roman" w:hAnsi="Times New Roman" w:cs="Times New Roman"/>
          <w:b/>
          <w:sz w:val="48"/>
          <w:szCs w:val="48"/>
        </w:rPr>
      </w:pPr>
      <w:r>
        <w:rPr>
          <w:rFonts w:ascii="Times New Roman" w:hAnsi="Times New Roman" w:cs="Times New Roman"/>
          <w:b/>
          <w:sz w:val="48"/>
          <w:szCs w:val="48"/>
        </w:rPr>
        <w:t>茂名滨海新区自来水投资有限公司供水</w:t>
      </w:r>
    </w:p>
    <w:p w14:paraId="2578C1E1">
      <w:pPr>
        <w:jc w:val="center"/>
        <w:rPr>
          <w:rFonts w:ascii="Times New Roman" w:hAnsi="Times New Roman" w:cs="Times New Roman"/>
          <w:b/>
          <w:sz w:val="48"/>
        </w:rPr>
      </w:pPr>
      <w:r>
        <w:rPr>
          <w:rFonts w:ascii="Times New Roman" w:hAnsi="Times New Roman" w:cs="Times New Roman"/>
          <w:b/>
          <w:sz w:val="48"/>
          <w:szCs w:val="48"/>
        </w:rPr>
        <w:t>工程标准管理项目</w:t>
      </w:r>
    </w:p>
    <w:p w14:paraId="24B295B4">
      <w:pPr>
        <w:jc w:val="center"/>
        <w:rPr>
          <w:rFonts w:ascii="Times New Roman" w:hAnsi="Times New Roman" w:cs="Times New Roman"/>
          <w:b/>
          <w:sz w:val="56"/>
          <w:szCs w:val="32"/>
        </w:rPr>
      </w:pPr>
    </w:p>
    <w:p w14:paraId="7225E05F">
      <w:pPr>
        <w:jc w:val="center"/>
        <w:rPr>
          <w:rFonts w:ascii="Times New Roman" w:hAnsi="Times New Roman" w:cs="Times New Roman"/>
          <w:b/>
          <w:sz w:val="56"/>
          <w:szCs w:val="32"/>
        </w:rPr>
      </w:pPr>
    </w:p>
    <w:p w14:paraId="321D8F61">
      <w:pPr>
        <w:jc w:val="center"/>
        <w:rPr>
          <w:rFonts w:ascii="Times New Roman" w:hAnsi="Times New Roman" w:cs="Times New Roman"/>
          <w:b/>
          <w:sz w:val="56"/>
          <w:szCs w:val="32"/>
        </w:rPr>
      </w:pPr>
      <w:r>
        <w:rPr>
          <w:rFonts w:ascii="Times New Roman" w:hAnsi="Times New Roman" w:cs="Times New Roman"/>
          <w:b/>
          <w:sz w:val="56"/>
          <w:szCs w:val="32"/>
        </w:rPr>
        <w:t>采购文件</w:t>
      </w:r>
    </w:p>
    <w:p w14:paraId="33124140">
      <w:pPr>
        <w:pStyle w:val="7"/>
        <w:rPr>
          <w:rFonts w:ascii="Times New Roman" w:hAnsi="Times New Roman" w:cs="Times New Roman"/>
        </w:rPr>
      </w:pPr>
    </w:p>
    <w:p w14:paraId="5E5DF2E3">
      <w:pPr>
        <w:pStyle w:val="7"/>
        <w:rPr>
          <w:rFonts w:ascii="Times New Roman" w:hAnsi="Times New Roman" w:cs="Times New Roman"/>
        </w:rPr>
      </w:pPr>
    </w:p>
    <w:p w14:paraId="553BE8F9">
      <w:pPr>
        <w:pStyle w:val="7"/>
        <w:rPr>
          <w:rFonts w:ascii="Times New Roman" w:hAnsi="Times New Roman" w:cs="Times New Roman"/>
        </w:rPr>
      </w:pPr>
    </w:p>
    <w:p w14:paraId="7665719E">
      <w:pPr>
        <w:pStyle w:val="7"/>
        <w:rPr>
          <w:rFonts w:ascii="Times New Roman" w:hAnsi="Times New Roman" w:cs="Times New Roman"/>
        </w:rPr>
      </w:pPr>
    </w:p>
    <w:p w14:paraId="2CC4C072">
      <w:pPr>
        <w:pStyle w:val="7"/>
        <w:rPr>
          <w:rFonts w:ascii="Times New Roman" w:hAnsi="Times New Roman" w:cs="Times New Roman"/>
        </w:rPr>
      </w:pPr>
    </w:p>
    <w:p w14:paraId="1317AD9C">
      <w:pPr>
        <w:pStyle w:val="7"/>
        <w:rPr>
          <w:rFonts w:ascii="Times New Roman" w:hAnsi="Times New Roman" w:cs="Times New Roman"/>
        </w:rPr>
      </w:pPr>
    </w:p>
    <w:p w14:paraId="0E6BE522">
      <w:pPr>
        <w:pStyle w:val="7"/>
        <w:rPr>
          <w:rFonts w:ascii="Times New Roman" w:hAnsi="Times New Roman" w:cs="Times New Roman"/>
        </w:rPr>
      </w:pPr>
    </w:p>
    <w:p w14:paraId="5C420A50">
      <w:pPr>
        <w:pStyle w:val="7"/>
        <w:rPr>
          <w:rFonts w:ascii="Times New Roman" w:hAnsi="Times New Roman" w:cs="Times New Roman"/>
        </w:rPr>
      </w:pPr>
    </w:p>
    <w:p w14:paraId="6C928B68">
      <w:pPr>
        <w:spacing w:line="360" w:lineRule="auto"/>
        <w:jc w:val="center"/>
        <w:rPr>
          <w:rFonts w:ascii="Times New Roman" w:hAnsi="Times New Roman" w:cs="Times New Roman"/>
          <w:b/>
          <w:sz w:val="24"/>
        </w:rPr>
      </w:pPr>
    </w:p>
    <w:p w14:paraId="4CFB07A5">
      <w:pPr>
        <w:spacing w:line="360" w:lineRule="auto"/>
        <w:jc w:val="center"/>
        <w:rPr>
          <w:rFonts w:ascii="Times New Roman" w:hAnsi="Times New Roman" w:cs="Times New Roman"/>
          <w:b/>
          <w:sz w:val="24"/>
        </w:rPr>
      </w:pPr>
      <w:r>
        <w:rPr>
          <w:rFonts w:ascii="Times New Roman" w:hAnsi="Times New Roman" w:cs="Times New Roman"/>
          <w:b/>
          <w:sz w:val="24"/>
        </w:rPr>
        <w:t>采购人：茂名滨海新区自来水投资有限公司</w:t>
      </w:r>
    </w:p>
    <w:p w14:paraId="3B37B3F1">
      <w:pPr>
        <w:spacing w:line="360" w:lineRule="auto"/>
        <w:jc w:val="center"/>
        <w:rPr>
          <w:rFonts w:ascii="Times New Roman" w:hAnsi="Times New Roman" w:cs="Times New Roman"/>
          <w:b/>
          <w:sz w:val="24"/>
        </w:rPr>
      </w:pPr>
      <w:r>
        <w:rPr>
          <w:rFonts w:hint="eastAsia" w:ascii="Times New Roman" w:hAnsi="Times New Roman" w:cs="Times New Roman"/>
          <w:b/>
          <w:sz w:val="24"/>
        </w:rPr>
        <w:t>日期：2025年5月</w:t>
      </w:r>
    </w:p>
    <w:p w14:paraId="55613050">
      <w:pPr>
        <w:pStyle w:val="15"/>
        <w:tabs>
          <w:tab w:val="right" w:leader="dot" w:pos="9128"/>
        </w:tabs>
        <w:jc w:val="center"/>
        <w:rPr>
          <w:rFonts w:ascii="Times New Roman" w:hAnsi="Times New Roman" w:cs="Times New Roman"/>
          <w:b/>
          <w:bCs/>
          <w:sz w:val="24"/>
          <w:szCs w:val="32"/>
        </w:rPr>
        <w:sectPr>
          <w:footerReference r:id="rId3" w:type="default"/>
          <w:pgSz w:w="11906" w:h="16838"/>
          <w:pgMar w:top="1247" w:right="1389" w:bottom="1587" w:left="1389" w:header="1134" w:footer="737" w:gutter="0"/>
          <w:pgNumType w:fmt="numberInDash" w:start="0"/>
          <w:cols w:space="720" w:num="1"/>
          <w:docGrid w:type="lines" w:linePitch="333" w:charSpace="0"/>
        </w:sectPr>
      </w:pPr>
    </w:p>
    <w:p w14:paraId="0C875212">
      <w:pPr>
        <w:pStyle w:val="15"/>
        <w:tabs>
          <w:tab w:val="right" w:leader="dot" w:pos="9128"/>
        </w:tabs>
        <w:jc w:val="center"/>
        <w:rPr>
          <w:rFonts w:ascii="Times New Roman" w:hAnsi="Times New Roman" w:cs="Times New Roman"/>
          <w:b/>
          <w:bCs/>
          <w:sz w:val="36"/>
          <w:szCs w:val="44"/>
        </w:rPr>
      </w:pPr>
      <w:r>
        <w:rPr>
          <w:rFonts w:ascii="Times New Roman" w:hAnsi="Times New Roman" w:cs="Times New Roman"/>
          <w:b/>
          <w:bCs/>
          <w:sz w:val="36"/>
          <w:szCs w:val="44"/>
        </w:rPr>
        <w:t>目</w:t>
      </w:r>
      <w:r>
        <w:rPr>
          <w:rFonts w:hint="eastAsia" w:ascii="Times New Roman" w:hAnsi="Times New Roman" w:cs="Times New Roman"/>
          <w:b/>
          <w:bCs/>
          <w:sz w:val="36"/>
          <w:szCs w:val="44"/>
        </w:rPr>
        <w:t xml:space="preserve">  </w:t>
      </w:r>
      <w:r>
        <w:rPr>
          <w:rFonts w:ascii="Times New Roman" w:hAnsi="Times New Roman" w:cs="Times New Roman"/>
          <w:b/>
          <w:bCs/>
          <w:sz w:val="36"/>
          <w:szCs w:val="44"/>
        </w:rPr>
        <w:t>录</w:t>
      </w:r>
    </w:p>
    <w:p w14:paraId="3E642A52">
      <w:pPr>
        <w:pStyle w:val="15"/>
        <w:tabs>
          <w:tab w:val="right" w:leader="dot" w:pos="9128"/>
        </w:tabs>
        <w:spacing w:line="360" w:lineRule="auto"/>
        <w:rPr>
          <w:rFonts w:ascii="Times New Roman" w:hAnsi="Times New Roman" w:cs="Times New Roman"/>
          <w:sz w:val="24"/>
          <w:szCs w:val="32"/>
        </w:rPr>
      </w:pPr>
    </w:p>
    <w:p w14:paraId="23B864F5">
      <w:pPr>
        <w:pStyle w:val="15"/>
        <w:tabs>
          <w:tab w:val="right" w:leader="dot" w:pos="9118"/>
        </w:tabs>
        <w:spacing w:line="360" w:lineRule="auto"/>
        <w:rPr>
          <w:rFonts w:ascii="Times New Roman" w:hAnsi="Times New Roman" w:cs="Times New Roman"/>
          <w:szCs w:val="22"/>
        </w:rPr>
      </w:pPr>
      <w:r>
        <w:rPr>
          <w:rFonts w:ascii="Times New Roman" w:hAnsi="Times New Roman" w:cs="Times New Roman"/>
          <w:sz w:val="28"/>
          <w:szCs w:val="36"/>
        </w:rPr>
        <w:fldChar w:fldCharType="begin"/>
      </w:r>
      <w:r>
        <w:rPr>
          <w:rFonts w:ascii="Times New Roman" w:hAnsi="Times New Roman" w:cs="Times New Roman"/>
          <w:sz w:val="28"/>
          <w:szCs w:val="36"/>
        </w:rPr>
        <w:instrText xml:space="preserve">TOC \o "1-1" \h \u </w:instrText>
      </w:r>
      <w:r>
        <w:rPr>
          <w:rFonts w:ascii="Times New Roman" w:hAnsi="Times New Roman" w:cs="Times New Roman"/>
          <w:sz w:val="28"/>
          <w:szCs w:val="36"/>
        </w:rPr>
        <w:fldChar w:fldCharType="separate"/>
      </w:r>
      <w:r>
        <w:fldChar w:fldCharType="begin"/>
      </w:r>
      <w:r>
        <w:instrText xml:space="preserve"> HYPERLINK \l "_Toc190445935" </w:instrText>
      </w:r>
      <w:r>
        <w:fldChar w:fldCharType="separate"/>
      </w:r>
      <w:r>
        <w:rPr>
          <w:rStyle w:val="31"/>
          <w:rFonts w:ascii="Times New Roman" w:hAnsi="Times New Roman" w:cs="Times New Roman"/>
          <w:b/>
        </w:rPr>
        <w:t>第一章</w:t>
      </w:r>
      <w:r>
        <w:rPr>
          <w:rStyle w:val="31"/>
          <w:rFonts w:hint="eastAsia" w:ascii="Times New Roman" w:hAnsi="Times New Roman" w:cs="Times New Roman"/>
          <w:b/>
        </w:rPr>
        <w:t xml:space="preserve"> </w:t>
      </w:r>
      <w:r>
        <w:rPr>
          <w:rStyle w:val="31"/>
          <w:rFonts w:ascii="Times New Roman" w:hAnsi="Times New Roman" w:cs="Times New Roman"/>
          <w:b/>
        </w:rPr>
        <w:t>采购公告</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_Toc190445935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14:paraId="7405C452">
      <w:pPr>
        <w:pStyle w:val="15"/>
        <w:tabs>
          <w:tab w:val="right" w:leader="dot" w:pos="9118"/>
        </w:tabs>
        <w:spacing w:line="360" w:lineRule="auto"/>
        <w:rPr>
          <w:rFonts w:ascii="Times New Roman" w:hAnsi="Times New Roman" w:cs="Times New Roman"/>
          <w:szCs w:val="22"/>
        </w:rPr>
      </w:pPr>
      <w:r>
        <w:fldChar w:fldCharType="begin"/>
      </w:r>
      <w:r>
        <w:instrText xml:space="preserve"> HYPERLINK \l "_Toc190445936" </w:instrText>
      </w:r>
      <w:r>
        <w:fldChar w:fldCharType="separate"/>
      </w:r>
      <w:r>
        <w:rPr>
          <w:rStyle w:val="31"/>
          <w:rFonts w:ascii="Times New Roman" w:hAnsi="Times New Roman" w:cs="Times New Roman"/>
          <w:b/>
        </w:rPr>
        <w:t>第二章</w:t>
      </w:r>
      <w:r>
        <w:rPr>
          <w:rStyle w:val="31"/>
          <w:rFonts w:hint="eastAsia" w:ascii="Times New Roman" w:hAnsi="Times New Roman" w:cs="Times New Roman"/>
          <w:b/>
        </w:rPr>
        <w:t xml:space="preserve"> </w:t>
      </w:r>
      <w:r>
        <w:rPr>
          <w:rStyle w:val="31"/>
          <w:rFonts w:ascii="Times New Roman" w:hAnsi="Times New Roman" w:cs="Times New Roman"/>
          <w:b/>
        </w:rPr>
        <w:t>投标文件要求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_Toc190445936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1C497C45">
      <w:pPr>
        <w:pStyle w:val="15"/>
        <w:tabs>
          <w:tab w:val="right" w:leader="dot" w:pos="9118"/>
        </w:tabs>
        <w:spacing w:line="360" w:lineRule="auto"/>
        <w:rPr>
          <w:rFonts w:ascii="Times New Roman" w:hAnsi="Times New Roman" w:cs="Times New Roman"/>
          <w:szCs w:val="22"/>
        </w:rPr>
      </w:pPr>
      <w:r>
        <w:fldChar w:fldCharType="begin"/>
      </w:r>
      <w:r>
        <w:instrText xml:space="preserve"> HYPERLINK \l "_Toc190445937" </w:instrText>
      </w:r>
      <w:r>
        <w:fldChar w:fldCharType="separate"/>
      </w:r>
      <w:r>
        <w:rPr>
          <w:rStyle w:val="31"/>
          <w:rFonts w:ascii="Times New Roman" w:hAnsi="Times New Roman" w:cs="Times New Roman"/>
          <w:b/>
        </w:rPr>
        <w:t>第三章</w:t>
      </w:r>
      <w:r>
        <w:rPr>
          <w:rStyle w:val="31"/>
          <w:rFonts w:hint="eastAsia" w:ascii="Times New Roman" w:hAnsi="Times New Roman" w:cs="Times New Roman"/>
          <w:b/>
        </w:rPr>
        <w:t xml:space="preserve"> </w:t>
      </w:r>
      <w:r>
        <w:rPr>
          <w:rStyle w:val="31"/>
          <w:rFonts w:ascii="Times New Roman" w:hAnsi="Times New Roman" w:cs="Times New Roman"/>
          <w:b/>
        </w:rPr>
        <w:t>评审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_Toc190445937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4A312DEB">
      <w:pPr>
        <w:pStyle w:val="15"/>
        <w:tabs>
          <w:tab w:val="right" w:leader="dot" w:pos="9118"/>
        </w:tabs>
        <w:spacing w:line="360" w:lineRule="auto"/>
        <w:rPr>
          <w:rFonts w:ascii="Times New Roman" w:hAnsi="Times New Roman" w:cs="Times New Roman"/>
          <w:szCs w:val="22"/>
        </w:rPr>
      </w:pPr>
      <w:r>
        <w:fldChar w:fldCharType="begin"/>
      </w:r>
      <w:r>
        <w:instrText xml:space="preserve"> HYPERLINK \l "_Toc190445938" </w:instrText>
      </w:r>
      <w:r>
        <w:fldChar w:fldCharType="separate"/>
      </w:r>
      <w:r>
        <w:rPr>
          <w:rStyle w:val="31"/>
          <w:rFonts w:ascii="Times New Roman" w:hAnsi="Times New Roman" w:cs="Times New Roman"/>
          <w:b/>
        </w:rPr>
        <w:t>第四章</w:t>
      </w:r>
      <w:r>
        <w:rPr>
          <w:rStyle w:val="31"/>
          <w:rFonts w:hint="eastAsia" w:ascii="Times New Roman" w:hAnsi="Times New Roman" w:cs="Times New Roman"/>
          <w:b/>
        </w:rPr>
        <w:t xml:space="preserve"> </w:t>
      </w:r>
      <w:r>
        <w:rPr>
          <w:rStyle w:val="31"/>
          <w:rFonts w:ascii="Times New Roman" w:hAnsi="Times New Roman" w:cs="Times New Roman"/>
          <w:b/>
        </w:rPr>
        <w:t>投标文件格式与要求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_Toc190445938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5BBB7BD1">
      <w:pPr>
        <w:pStyle w:val="7"/>
        <w:spacing w:line="360" w:lineRule="auto"/>
        <w:rPr>
          <w:rFonts w:ascii="Times New Roman" w:hAnsi="Times New Roman" w:cs="Times New Roman"/>
        </w:rPr>
      </w:pPr>
      <w:r>
        <w:rPr>
          <w:rFonts w:ascii="Times New Roman" w:hAnsi="Times New Roman" w:cs="Times New Roman"/>
          <w:sz w:val="28"/>
          <w:szCs w:val="36"/>
        </w:rPr>
        <w:fldChar w:fldCharType="end"/>
      </w:r>
    </w:p>
    <w:p w14:paraId="4289ECE6">
      <w:pPr>
        <w:ind w:firstLine="480"/>
        <w:rPr>
          <w:rFonts w:ascii="Times New Roman" w:hAnsi="Times New Roman" w:cs="Times New Roman"/>
        </w:rPr>
      </w:pPr>
    </w:p>
    <w:p w14:paraId="40520394">
      <w:pPr>
        <w:rPr>
          <w:rFonts w:ascii="Times New Roman" w:hAnsi="Times New Roman" w:cs="Times New Roman"/>
        </w:rPr>
      </w:pPr>
    </w:p>
    <w:p w14:paraId="7377727F">
      <w:pPr>
        <w:rPr>
          <w:rFonts w:ascii="Times New Roman" w:hAnsi="Times New Roman" w:cs="Times New Roman"/>
          <w:b/>
          <w:sz w:val="36"/>
        </w:rPr>
      </w:pPr>
    </w:p>
    <w:p w14:paraId="4DFF052C">
      <w:pPr>
        <w:jc w:val="center"/>
        <w:outlineLvl w:val="0"/>
        <w:rPr>
          <w:rFonts w:ascii="Times New Roman" w:hAnsi="Times New Roman" w:cs="Times New Roman"/>
          <w:b/>
          <w:sz w:val="36"/>
        </w:rPr>
        <w:sectPr>
          <w:footerReference r:id="rId4" w:type="default"/>
          <w:pgSz w:w="11906" w:h="16838"/>
          <w:pgMar w:top="1247" w:right="1389" w:bottom="1587" w:left="1389" w:header="1134" w:footer="737" w:gutter="0"/>
          <w:cols w:space="0" w:num="1"/>
          <w:docGrid w:type="lines" w:linePitch="338" w:charSpace="0"/>
        </w:sectPr>
      </w:pPr>
      <w:bookmarkStart w:id="0" w:name="_Toc190445935"/>
    </w:p>
    <w:p w14:paraId="48705C03">
      <w:pPr>
        <w:jc w:val="center"/>
        <w:outlineLvl w:val="0"/>
        <w:rPr>
          <w:rFonts w:ascii="Times New Roman" w:hAnsi="Times New Roman" w:cs="Times New Roman"/>
        </w:rPr>
      </w:pPr>
      <w:r>
        <w:rPr>
          <w:rFonts w:ascii="Times New Roman" w:hAnsi="Times New Roman" w:cs="Times New Roman"/>
          <w:b/>
          <w:sz w:val="36"/>
        </w:rPr>
        <w:t>第一章</w:t>
      </w:r>
      <w:r>
        <w:rPr>
          <w:rFonts w:hint="eastAsia" w:ascii="Times New Roman" w:hAnsi="Times New Roman" w:cs="Times New Roman"/>
          <w:b/>
          <w:sz w:val="36"/>
        </w:rPr>
        <w:t xml:space="preserve">  </w:t>
      </w:r>
      <w:r>
        <w:rPr>
          <w:rFonts w:ascii="Times New Roman" w:hAnsi="Times New Roman" w:cs="Times New Roman"/>
          <w:b/>
          <w:sz w:val="36"/>
        </w:rPr>
        <w:t>采购公告</w:t>
      </w:r>
      <w:bookmarkEnd w:id="0"/>
    </w:p>
    <w:p w14:paraId="1986ABE5">
      <w:pPr>
        <w:spacing w:line="360" w:lineRule="auto"/>
        <w:ind w:firstLine="480"/>
        <w:rPr>
          <w:rFonts w:ascii="Times New Roman" w:hAnsi="Times New Roman" w:cs="Times New Roman"/>
          <w:sz w:val="24"/>
        </w:rPr>
      </w:pPr>
      <w:r>
        <w:rPr>
          <w:rFonts w:ascii="Times New Roman" w:hAnsi="Times New Roman" w:cs="Times New Roman"/>
          <w:sz w:val="24"/>
        </w:rPr>
        <w:t>现我司公开组织茂名滨海新区自来水投资有限公司供水工程标准管理项目，欢迎符合资格条件的投标人参加。</w:t>
      </w:r>
    </w:p>
    <w:p w14:paraId="5E7D2AA2">
      <w:pPr>
        <w:spacing w:line="360" w:lineRule="auto"/>
        <w:ind w:firstLine="562" w:firstLineChars="200"/>
        <w:rPr>
          <w:rFonts w:ascii="Times New Roman" w:hAnsi="Times New Roman" w:cs="Times New Roman"/>
          <w:sz w:val="28"/>
          <w:szCs w:val="28"/>
        </w:rPr>
      </w:pPr>
      <w:r>
        <w:rPr>
          <w:rFonts w:ascii="Times New Roman" w:hAnsi="Times New Roman" w:cs="Times New Roman"/>
          <w:b/>
          <w:sz w:val="28"/>
          <w:szCs w:val="28"/>
        </w:rPr>
        <w:t>一、项目概述</w:t>
      </w:r>
    </w:p>
    <w:p w14:paraId="02D97CC5">
      <w:pPr>
        <w:spacing w:line="360" w:lineRule="auto"/>
        <w:ind w:firstLine="480"/>
        <w:rPr>
          <w:rFonts w:ascii="Times New Roman" w:hAnsi="Times New Roman" w:cs="Times New Roman"/>
          <w:sz w:val="24"/>
        </w:rPr>
      </w:pPr>
      <w:r>
        <w:rPr>
          <w:rFonts w:ascii="Times New Roman" w:hAnsi="Times New Roman" w:cs="Times New Roman"/>
          <w:sz w:val="24"/>
        </w:rPr>
        <w:t>（一）项目名称：茂名滨海新区自来水投资有限公司供水工程标准管理</w:t>
      </w:r>
    </w:p>
    <w:p w14:paraId="3F6C39FC">
      <w:pPr>
        <w:spacing w:line="360" w:lineRule="auto"/>
        <w:ind w:firstLine="480"/>
        <w:rPr>
          <w:rFonts w:hint="eastAsia" w:ascii="Times New Roman" w:hAnsi="Times New Roman" w:cs="Times New Roman" w:eastAsiaTheme="minorEastAsia"/>
          <w:sz w:val="24"/>
          <w:lang w:eastAsia="zh-CN"/>
        </w:rPr>
      </w:pPr>
      <w:r>
        <w:rPr>
          <w:rFonts w:ascii="Times New Roman" w:hAnsi="Times New Roman" w:cs="Times New Roman"/>
          <w:sz w:val="24"/>
        </w:rPr>
        <w:t>（二）采购方式：</w:t>
      </w:r>
      <w:r>
        <w:rPr>
          <w:rFonts w:hint="eastAsia" w:ascii="Times New Roman" w:hAnsi="Times New Roman" w:cs="Times New Roman"/>
          <w:sz w:val="24"/>
        </w:rPr>
        <w:t>本项目为自愿公开</w:t>
      </w:r>
      <w:r>
        <w:rPr>
          <w:rFonts w:hint="eastAsia" w:ascii="Times New Roman" w:hAnsi="Times New Roman" w:cs="Times New Roman"/>
          <w:sz w:val="24"/>
          <w:lang w:val="en-US" w:eastAsia="zh-CN"/>
        </w:rPr>
        <w:t>采购</w:t>
      </w:r>
      <w:bookmarkStart w:id="23" w:name="_GoBack"/>
      <w:bookmarkEnd w:id="23"/>
      <w:r>
        <w:rPr>
          <w:rFonts w:hint="eastAsia" w:ascii="Times New Roman" w:hAnsi="Times New Roman" w:cs="Times New Roman"/>
          <w:sz w:val="24"/>
        </w:rPr>
        <w:t>，依据企业内部制度执行</w:t>
      </w:r>
      <w:r>
        <w:rPr>
          <w:rFonts w:hint="eastAsia" w:ascii="Times New Roman" w:hAnsi="Times New Roman" w:cs="Times New Roman"/>
          <w:sz w:val="24"/>
          <w:lang w:eastAsia="zh-CN"/>
        </w:rPr>
        <w:t>。</w:t>
      </w:r>
    </w:p>
    <w:p w14:paraId="0F26A8CE">
      <w:pPr>
        <w:spacing w:line="360" w:lineRule="auto"/>
        <w:ind w:firstLine="480"/>
        <w:rPr>
          <w:rFonts w:ascii="Times New Roman" w:hAnsi="Times New Roman" w:cs="Times New Roman"/>
          <w:sz w:val="24"/>
        </w:rPr>
      </w:pPr>
      <w:r>
        <w:rPr>
          <w:rFonts w:ascii="Times New Roman" w:hAnsi="Times New Roman" w:cs="Times New Roman"/>
          <w:sz w:val="24"/>
        </w:rPr>
        <w:t>（三）采购控制价：</w:t>
      </w:r>
      <w:r>
        <w:rPr>
          <w:rFonts w:hint="eastAsia" w:ascii="Times New Roman" w:hAnsi="Times New Roman" w:cs="Times New Roman"/>
          <w:sz w:val="24"/>
        </w:rPr>
        <w:t>8</w:t>
      </w:r>
      <w:r>
        <w:rPr>
          <w:rFonts w:ascii="Times New Roman" w:hAnsi="Times New Roman" w:cs="Times New Roman"/>
          <w:sz w:val="24"/>
        </w:rPr>
        <w:t>00,000.00元</w:t>
      </w:r>
    </w:p>
    <w:p w14:paraId="59268E9F">
      <w:pPr>
        <w:spacing w:line="360" w:lineRule="auto"/>
        <w:ind w:firstLine="480"/>
        <w:rPr>
          <w:rFonts w:ascii="Times New Roman" w:hAnsi="Times New Roman" w:cs="Times New Roman"/>
          <w:sz w:val="24"/>
        </w:rPr>
      </w:pPr>
      <w:r>
        <w:rPr>
          <w:rFonts w:ascii="Times New Roman" w:hAnsi="Times New Roman" w:cs="Times New Roman"/>
          <w:sz w:val="24"/>
        </w:rPr>
        <w:t>（四）项目需求：工程需要在2025年底前（按实际政策情况）完成标准化管理工作</w:t>
      </w:r>
      <w:r>
        <w:rPr>
          <w:rFonts w:hint="eastAsia" w:ascii="Times New Roman" w:hAnsi="Times New Roman" w:cs="Times New Roman"/>
          <w:sz w:val="24"/>
        </w:rPr>
        <w:t>，达到二级标准，具体详按《广东省调水工程标准化管理工作实施方案》《广东省调水工程标准化管理评价细则》</w:t>
      </w:r>
      <w:r>
        <w:rPr>
          <w:rFonts w:ascii="Times New Roman" w:hAnsi="Times New Roman" w:cs="Times New Roman"/>
          <w:sz w:val="24"/>
        </w:rPr>
        <w:t>，</w:t>
      </w:r>
      <w:r>
        <w:rPr>
          <w:rFonts w:hint="eastAsia" w:ascii="Times New Roman" w:hAnsi="Times New Roman" w:cs="Times New Roman"/>
          <w:sz w:val="24"/>
        </w:rPr>
        <w:t>现需</w:t>
      </w:r>
      <w:r>
        <w:rPr>
          <w:rFonts w:ascii="Times New Roman" w:hAnsi="Times New Roman" w:cs="Times New Roman"/>
          <w:sz w:val="24"/>
        </w:rPr>
        <w:t>委托第三方服务公司对工程进行标准化建设及评估工作。</w:t>
      </w:r>
    </w:p>
    <w:p w14:paraId="373A54E9">
      <w:pPr>
        <w:spacing w:line="360" w:lineRule="auto"/>
        <w:ind w:firstLine="480"/>
        <w:rPr>
          <w:rFonts w:ascii="Times New Roman" w:hAnsi="Times New Roman" w:cs="Times New Roman"/>
          <w:sz w:val="24"/>
        </w:rPr>
      </w:pPr>
      <w:r>
        <w:rPr>
          <w:rFonts w:ascii="Times New Roman" w:hAnsi="Times New Roman" w:cs="Times New Roman"/>
          <w:sz w:val="24"/>
        </w:rPr>
        <w:t>（五）工作内容</w:t>
      </w:r>
    </w:p>
    <w:p w14:paraId="5AE0F0C3">
      <w:pPr>
        <w:spacing w:line="360" w:lineRule="auto"/>
        <w:ind w:firstLine="48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标准化管理工作前期咨询。按照上级关于水利工程标准化的相关要求，对</w:t>
      </w:r>
      <w:r>
        <w:rPr>
          <w:rFonts w:ascii="Times New Roman" w:hAnsi="Times New Roman" w:cs="Times New Roman"/>
          <w:sz w:val="24"/>
        </w:rPr>
        <w:t>茂名市北山水利工程管理所的供水工程</w:t>
      </w:r>
      <w:r>
        <w:rPr>
          <w:rFonts w:hint="eastAsia" w:ascii="Times New Roman" w:hAnsi="Times New Roman" w:cs="Times New Roman"/>
          <w:sz w:val="24"/>
        </w:rPr>
        <w:t>标准化建设现状和成效进行评估，摸清标准化建设过程中存在的弱项和短板，提出整改建议、工作清单。</w:t>
      </w:r>
    </w:p>
    <w:p w14:paraId="15D41B48">
      <w:pPr>
        <w:spacing w:line="360" w:lineRule="auto"/>
        <w:ind w:firstLine="480"/>
        <w:rPr>
          <w:rFonts w:ascii="Times New Roman" w:hAnsi="Times New Roman" w:cs="Times New Roman"/>
          <w:sz w:val="24"/>
        </w:rPr>
      </w:pPr>
      <w:r>
        <w:rPr>
          <w:rFonts w:hint="eastAsia" w:ascii="Times New Roman" w:hAnsi="Times New Roman" w:cs="Times New Roman"/>
          <w:sz w:val="24"/>
        </w:rPr>
        <w:t>2.标准化管理建设工作实施过程咨询与实施。指导协助</w:t>
      </w:r>
      <w:r>
        <w:rPr>
          <w:rFonts w:ascii="Times New Roman" w:hAnsi="Times New Roman" w:cs="Times New Roman"/>
          <w:sz w:val="24"/>
        </w:rPr>
        <w:t>茂名市北山水利工程管理所的供水工程</w:t>
      </w:r>
      <w:r>
        <w:rPr>
          <w:rFonts w:hint="eastAsia" w:ascii="Times New Roman" w:hAnsi="Times New Roman" w:cs="Times New Roman"/>
          <w:sz w:val="24"/>
        </w:rPr>
        <w:t>对照存在的弱项和短板逐项开展标准化建设，实时跟踪并对重要节点的建设成果进行评价、答疑。编制工程标准化自评报告等相关材料。</w:t>
      </w:r>
    </w:p>
    <w:p w14:paraId="29EBDF88">
      <w:pPr>
        <w:spacing w:line="360" w:lineRule="auto"/>
        <w:ind w:firstLine="480"/>
        <w:rPr>
          <w:rFonts w:ascii="Times New Roman" w:hAnsi="Times New Roman" w:cs="Times New Roman"/>
          <w:sz w:val="24"/>
        </w:rPr>
      </w:pPr>
      <w:r>
        <w:rPr>
          <w:rFonts w:hint="eastAsia" w:ascii="Times New Roman" w:hAnsi="Times New Roman" w:cs="Times New Roman"/>
          <w:sz w:val="24"/>
        </w:rPr>
        <w:t>3.标准化管理工作评价验收咨询。负责编制</w:t>
      </w:r>
      <w:r>
        <w:rPr>
          <w:rFonts w:ascii="Times New Roman" w:hAnsi="Times New Roman" w:cs="Times New Roman"/>
          <w:sz w:val="24"/>
        </w:rPr>
        <w:t>茂名市北山水利工程管理所的供水工程</w:t>
      </w:r>
      <w:r>
        <w:rPr>
          <w:rFonts w:hint="eastAsia" w:ascii="Times New Roman" w:hAnsi="Times New Roman" w:cs="Times New Roman"/>
          <w:sz w:val="24"/>
        </w:rPr>
        <w:t>标准管理验收相关材料，协助整理备查资料，协助完成标准化管理验收资料报送。达到《广东省调水工程标准化管理整体评价标准》对</w:t>
      </w:r>
      <w:r>
        <w:rPr>
          <w:rFonts w:ascii="Times New Roman" w:hAnsi="Times New Roman" w:cs="Times New Roman"/>
          <w:sz w:val="24"/>
        </w:rPr>
        <w:t>茂名市北山水利工程管理所的供水工程</w:t>
      </w:r>
      <w:r>
        <w:rPr>
          <w:rFonts w:hint="eastAsia" w:ascii="Times New Roman" w:hAnsi="Times New Roman" w:cs="Times New Roman"/>
          <w:sz w:val="24"/>
        </w:rPr>
        <w:t>的要求。</w:t>
      </w:r>
      <w:r>
        <w:rPr>
          <w:rFonts w:ascii="Times New Roman" w:hAnsi="Times New Roman" w:cs="Times New Roman"/>
          <w:sz w:val="24"/>
        </w:rPr>
        <w:t>如政策文件发生变化，应随新政策相应调整至达标。</w:t>
      </w:r>
    </w:p>
    <w:p w14:paraId="58EB3C72">
      <w:pPr>
        <w:spacing w:line="360" w:lineRule="auto"/>
        <w:ind w:firstLine="480"/>
        <w:rPr>
          <w:rFonts w:ascii="Times New Roman" w:hAnsi="Times New Roman" w:cs="Times New Roman"/>
          <w:sz w:val="24"/>
        </w:rPr>
      </w:pPr>
      <w:r>
        <w:rPr>
          <w:rFonts w:ascii="Times New Roman" w:hAnsi="Times New Roman" w:cs="Times New Roman"/>
          <w:sz w:val="24"/>
        </w:rPr>
        <w:t>（六）预付款支付。原则上按进度分阶段支付</w:t>
      </w:r>
      <w:r>
        <w:rPr>
          <w:rFonts w:hint="eastAsia" w:ascii="Times New Roman" w:hAnsi="Times New Roman" w:cs="Times New Roman"/>
          <w:sz w:val="24"/>
        </w:rPr>
        <w:t>。原则上按进度分阶段支付，首付款支付合同金额的20%作为预付款，项目完成第一阶段验收（标准化建设通过市级验收）支付至合同金额的50%，剩余部分通过省级标准化（二级）验收通过后一次性支付。具体以合同为准。</w:t>
      </w:r>
    </w:p>
    <w:p w14:paraId="537ACBA9">
      <w:pPr>
        <w:spacing w:line="360" w:lineRule="auto"/>
        <w:ind w:firstLine="560" w:firstLineChars="200"/>
        <w:rPr>
          <w:rFonts w:ascii="Times New Roman" w:hAnsi="Times New Roman" w:cs="Times New Roman"/>
          <w:bCs/>
          <w:sz w:val="28"/>
          <w:szCs w:val="28"/>
        </w:rPr>
      </w:pPr>
      <w:r>
        <w:rPr>
          <w:rFonts w:ascii="Times New Roman" w:hAnsi="Times New Roman" w:cs="Times New Roman"/>
          <w:bCs/>
          <w:sz w:val="28"/>
          <w:szCs w:val="28"/>
        </w:rPr>
        <w:t>二、投标人的资格要求</w:t>
      </w:r>
    </w:p>
    <w:p w14:paraId="28E401F7">
      <w:pPr>
        <w:autoSpaceDE w:val="0"/>
        <w:autoSpaceDN w:val="0"/>
        <w:spacing w:line="360" w:lineRule="auto"/>
        <w:ind w:firstLine="480"/>
        <w:rPr>
          <w:rFonts w:ascii="Times New Roman" w:hAnsi="Times New Roman" w:cs="Times New Roman"/>
          <w:sz w:val="24"/>
        </w:rPr>
      </w:pPr>
      <w:r>
        <w:rPr>
          <w:rFonts w:ascii="Times New Roman" w:hAnsi="Times New Roman" w:cs="Times New Roman"/>
          <w:sz w:val="24"/>
        </w:rPr>
        <w:t>1.投标人必须是须依法设立，具有相应资格证书，且处于有效期内。</w:t>
      </w:r>
    </w:p>
    <w:p w14:paraId="4E2C25F7">
      <w:pPr>
        <w:autoSpaceDE w:val="0"/>
        <w:autoSpaceDN w:val="0"/>
        <w:spacing w:line="360" w:lineRule="auto"/>
        <w:ind w:firstLine="480"/>
        <w:rPr>
          <w:rFonts w:ascii="Times New Roman" w:hAnsi="Times New Roman" w:cs="Times New Roman"/>
          <w:sz w:val="24"/>
        </w:rPr>
      </w:pPr>
      <w:r>
        <w:rPr>
          <w:rFonts w:ascii="Times New Roman" w:hAnsi="Times New Roman" w:cs="Times New Roman"/>
          <w:sz w:val="24"/>
        </w:rPr>
        <w:t>2.投标人应具有良好的商业信誉和健全的财务会计制度（提供202</w:t>
      </w:r>
      <w:r>
        <w:rPr>
          <w:rFonts w:hint="eastAsia" w:ascii="Times New Roman" w:hAnsi="Times New Roman" w:cs="Times New Roman"/>
          <w:sz w:val="24"/>
        </w:rPr>
        <w:t>3</w:t>
      </w:r>
      <w:r>
        <w:rPr>
          <w:rFonts w:ascii="Times New Roman" w:hAnsi="Times New Roman" w:cs="Times New Roman"/>
          <w:sz w:val="24"/>
        </w:rPr>
        <w:t>-2024年的财务报告或财务报表）。</w:t>
      </w:r>
    </w:p>
    <w:p w14:paraId="0EB94847">
      <w:pPr>
        <w:autoSpaceDE w:val="0"/>
        <w:autoSpaceDN w:val="0"/>
        <w:spacing w:line="360" w:lineRule="auto"/>
        <w:ind w:firstLine="480"/>
        <w:rPr>
          <w:rFonts w:ascii="Times New Roman" w:hAnsi="Times New Roman" w:cs="Times New Roman"/>
          <w:sz w:val="24"/>
        </w:rPr>
      </w:pPr>
      <w:r>
        <w:rPr>
          <w:rFonts w:ascii="Times New Roman" w:hAnsi="Times New Roman" w:cs="Times New Roman"/>
          <w:sz w:val="24"/>
        </w:rPr>
        <w:t>3.投标人应机构拥有一定数量的专业技术人员，如满足项目所需的高级工程师。</w:t>
      </w:r>
    </w:p>
    <w:p w14:paraId="75169392">
      <w:pPr>
        <w:autoSpaceDE w:val="0"/>
        <w:autoSpaceDN w:val="0"/>
        <w:spacing w:line="360" w:lineRule="auto"/>
        <w:ind w:firstLine="480"/>
        <w:rPr>
          <w:rFonts w:ascii="Times New Roman" w:hAnsi="Times New Roman" w:cs="Times New Roman"/>
          <w:sz w:val="24"/>
        </w:rPr>
      </w:pPr>
      <w:r>
        <w:rPr>
          <w:rFonts w:ascii="Times New Roman" w:hAnsi="Times New Roman" w:cs="Times New Roman"/>
          <w:sz w:val="24"/>
        </w:rPr>
        <w:t>4.投标人具有依法缴纳税收和社会保障资金的良好记录（提供报名截止日前6个月任意1个月依法缴纳税收和社会保障资金的相关材料,如依法免税和依法不需要缴纳社会保障资金的，应提供相应证明文件）。</w:t>
      </w:r>
    </w:p>
    <w:p w14:paraId="7E2848B0">
      <w:pPr>
        <w:autoSpaceDE w:val="0"/>
        <w:autoSpaceDN w:val="0"/>
        <w:spacing w:line="360" w:lineRule="auto"/>
        <w:ind w:firstLine="480"/>
        <w:rPr>
          <w:rFonts w:ascii="Times New Roman" w:hAnsi="Times New Roman" w:cs="Times New Roman"/>
          <w:sz w:val="24"/>
        </w:rPr>
      </w:pPr>
      <w:r>
        <w:rPr>
          <w:rFonts w:ascii="Times New Roman" w:hAnsi="Times New Roman" w:cs="Times New Roman"/>
          <w:sz w:val="24"/>
        </w:rPr>
        <w:t>5.投标人在行业内具有良好的信誉，近三年内无重大违法违规行为，未受到监管部门的行政处罚或行业协会的纪律处分。未被列入“信用中国”网站（www.creditchina.gov.cn）“记录失信被执行人”或“重大税收违法案件当事人名单”或“政府采购严重违法失信行为信息记录（www.ccgp.gov.cn）”记录名单。提供证明。</w:t>
      </w:r>
    </w:p>
    <w:p w14:paraId="6A79837E">
      <w:pPr>
        <w:autoSpaceDE w:val="0"/>
        <w:autoSpaceDN w:val="0"/>
        <w:spacing w:line="360" w:lineRule="auto"/>
        <w:ind w:firstLine="480"/>
        <w:rPr>
          <w:rFonts w:ascii="Times New Roman" w:hAnsi="Times New Roman" w:cs="Times New Roman"/>
          <w:sz w:val="24"/>
        </w:rPr>
      </w:pPr>
      <w:r>
        <w:rPr>
          <w:rFonts w:ascii="Times New Roman" w:hAnsi="Times New Roman" w:cs="Times New Roman"/>
          <w:sz w:val="24"/>
        </w:rPr>
        <w:t>6.投标人需符合《中华人民共和国招标投标法》，满足以下条件，并提供承诺函。</w:t>
      </w:r>
    </w:p>
    <w:p w14:paraId="52B666D8">
      <w:pPr>
        <w:autoSpaceDE w:val="0"/>
        <w:autoSpaceDN w:val="0"/>
        <w:spacing w:line="360" w:lineRule="auto"/>
        <w:ind w:firstLine="480"/>
        <w:rPr>
          <w:rFonts w:ascii="Times New Roman" w:hAnsi="Times New Roman" w:cs="Times New Roman"/>
          <w:sz w:val="24"/>
        </w:rPr>
      </w:pPr>
      <w:r>
        <w:rPr>
          <w:rFonts w:ascii="Times New Roman" w:hAnsi="Times New Roman" w:cs="Times New Roman"/>
          <w:sz w:val="24"/>
        </w:rPr>
        <w:t>（1）单位负责人为同一人或者存在直接控股、管理关系的不同投标人，不得参加同一合同项下的采购活动。（提供承诺函，格式自拟）</w:t>
      </w:r>
    </w:p>
    <w:p w14:paraId="3A943FCA">
      <w:pPr>
        <w:autoSpaceDE w:val="0"/>
        <w:autoSpaceDN w:val="0"/>
        <w:spacing w:line="360" w:lineRule="auto"/>
        <w:ind w:firstLine="480"/>
        <w:rPr>
          <w:rFonts w:ascii="Times New Roman" w:hAnsi="Times New Roman" w:cs="Times New Roman"/>
          <w:sz w:val="24"/>
        </w:rPr>
      </w:pPr>
      <w:r>
        <w:rPr>
          <w:rFonts w:ascii="Times New Roman" w:hAnsi="Times New Roman" w:cs="Times New Roman"/>
          <w:sz w:val="24"/>
        </w:rPr>
        <w:t>（2）具有履行合同所必需的服务能力。（提供承诺函，格式自拟）</w:t>
      </w:r>
      <w:r>
        <w:rPr>
          <w:rFonts w:hint="eastAsia" w:ascii="Times New Roman" w:hAnsi="Times New Roman" w:cs="Times New Roman"/>
          <w:sz w:val="24"/>
        </w:rPr>
        <w:t>。</w:t>
      </w:r>
    </w:p>
    <w:p w14:paraId="6460019F">
      <w:pPr>
        <w:autoSpaceDE w:val="0"/>
        <w:autoSpaceDN w:val="0"/>
        <w:spacing w:line="360" w:lineRule="auto"/>
        <w:ind w:firstLine="480"/>
        <w:rPr>
          <w:rFonts w:ascii="Times New Roman" w:hAnsi="Times New Roman" w:cs="Times New Roman"/>
          <w:sz w:val="24"/>
        </w:rPr>
      </w:pPr>
      <w:r>
        <w:rPr>
          <w:rFonts w:ascii="Times New Roman" w:hAnsi="Times New Roman" w:cs="Times New Roman"/>
          <w:sz w:val="24"/>
        </w:rPr>
        <w:t>（3）投标人在参加招标活动前三年内，在经营活动中没有重大违法记录。（提供承诺函，格式自拟）。</w:t>
      </w:r>
    </w:p>
    <w:p w14:paraId="522B176A">
      <w:pPr>
        <w:autoSpaceDE w:val="0"/>
        <w:autoSpaceDN w:val="0"/>
        <w:spacing w:line="360" w:lineRule="auto"/>
        <w:ind w:firstLine="480"/>
        <w:rPr>
          <w:rFonts w:ascii="Times New Roman" w:hAnsi="Times New Roman" w:cs="Times New Roman"/>
          <w:sz w:val="24"/>
        </w:rPr>
      </w:pPr>
      <w:r>
        <w:rPr>
          <w:rFonts w:ascii="Times New Roman" w:hAnsi="Times New Roman" w:cs="Times New Roman"/>
          <w:sz w:val="24"/>
        </w:rPr>
        <w:t>（4）承诺中标后与招标人签订廉洁工作会商机制的联合声明。（提供承诺函，格式自拟）。</w:t>
      </w:r>
    </w:p>
    <w:p w14:paraId="5A2E1180">
      <w:pPr>
        <w:autoSpaceDE w:val="0"/>
        <w:autoSpaceDN w:val="0"/>
        <w:spacing w:line="360" w:lineRule="auto"/>
        <w:ind w:firstLine="480"/>
        <w:rPr>
          <w:rFonts w:ascii="Times New Roman" w:hAnsi="Times New Roman" w:cs="Times New Roman"/>
          <w:sz w:val="24"/>
        </w:rPr>
      </w:pPr>
      <w:r>
        <w:rPr>
          <w:rFonts w:ascii="Times New Roman" w:hAnsi="Times New Roman" w:cs="Times New Roman"/>
          <w:sz w:val="24"/>
        </w:rPr>
        <w:t>（5）本次采购不接受联合体申请。</w:t>
      </w:r>
    </w:p>
    <w:p w14:paraId="3A345348">
      <w:pPr>
        <w:spacing w:line="360" w:lineRule="auto"/>
        <w:rPr>
          <w:rFonts w:ascii="Times New Roman" w:hAnsi="Times New Roman" w:cs="Times New Roman"/>
          <w:sz w:val="24"/>
        </w:rPr>
      </w:pPr>
      <w:r>
        <w:rPr>
          <w:rFonts w:ascii="Times New Roman" w:hAnsi="Times New Roman" w:cs="Times New Roman"/>
          <w:b/>
          <w:sz w:val="24"/>
        </w:rPr>
        <w:t>三、获取采购文件</w:t>
      </w:r>
    </w:p>
    <w:p w14:paraId="046BC887">
      <w:pPr>
        <w:spacing w:line="360" w:lineRule="auto"/>
        <w:ind w:firstLine="480"/>
        <w:rPr>
          <w:rFonts w:ascii="Times New Roman" w:hAnsi="Times New Roman" w:cs="Times New Roman"/>
          <w:sz w:val="24"/>
        </w:rPr>
      </w:pPr>
      <w:r>
        <w:rPr>
          <w:rFonts w:ascii="Times New Roman" w:hAnsi="Times New Roman" w:cs="Times New Roman"/>
          <w:sz w:val="24"/>
        </w:rPr>
        <w:t>本采购文件在茂名滨海发展集团官网进行公告、获取（http：//www.mmmbf.com/）。</w:t>
      </w:r>
    </w:p>
    <w:p w14:paraId="35F88E94">
      <w:pPr>
        <w:spacing w:line="360" w:lineRule="auto"/>
        <w:rPr>
          <w:rFonts w:ascii="Times New Roman" w:hAnsi="Times New Roman" w:cs="Times New Roman"/>
          <w:sz w:val="24"/>
        </w:rPr>
      </w:pPr>
      <w:r>
        <w:rPr>
          <w:rFonts w:ascii="Times New Roman" w:hAnsi="Times New Roman" w:cs="Times New Roman"/>
          <w:b/>
          <w:sz w:val="24"/>
        </w:rPr>
        <w:t>司、提交投标文件截止时间、开启时间和地点：</w:t>
      </w:r>
    </w:p>
    <w:p w14:paraId="1B828BB3">
      <w:pPr>
        <w:spacing w:line="360" w:lineRule="auto"/>
        <w:ind w:firstLine="480"/>
        <w:rPr>
          <w:rFonts w:ascii="Times New Roman" w:hAnsi="Times New Roman" w:cs="Times New Roman"/>
          <w:sz w:val="24"/>
        </w:rPr>
      </w:pPr>
      <w:r>
        <w:rPr>
          <w:rFonts w:ascii="Times New Roman" w:hAnsi="Times New Roman" w:cs="Times New Roman"/>
          <w:sz w:val="24"/>
        </w:rPr>
        <w:t>提交投标文件时间：2025年5月</w:t>
      </w:r>
      <w:r>
        <w:rPr>
          <w:rFonts w:hint="eastAsia" w:ascii="Times New Roman" w:hAnsi="Times New Roman" w:cs="Times New Roman"/>
          <w:sz w:val="24"/>
        </w:rPr>
        <w:t>19</w:t>
      </w:r>
      <w:r>
        <w:rPr>
          <w:rFonts w:ascii="Times New Roman" w:hAnsi="Times New Roman" w:cs="Times New Roman"/>
          <w:sz w:val="24"/>
        </w:rPr>
        <w:t>日17时00分-2025年5月</w:t>
      </w:r>
      <w:r>
        <w:rPr>
          <w:rFonts w:hint="eastAsia" w:ascii="Times New Roman" w:hAnsi="Times New Roman" w:cs="Times New Roman"/>
          <w:sz w:val="24"/>
        </w:rPr>
        <w:t>26</w:t>
      </w:r>
      <w:r>
        <w:rPr>
          <w:rFonts w:ascii="Times New Roman" w:hAnsi="Times New Roman" w:cs="Times New Roman"/>
          <w:sz w:val="24"/>
        </w:rPr>
        <w:t>日</w:t>
      </w:r>
      <w:r>
        <w:rPr>
          <w:rFonts w:hint="eastAsia" w:ascii="Times New Roman" w:hAnsi="Times New Roman" w:cs="Times New Roman"/>
          <w:sz w:val="24"/>
        </w:rPr>
        <w:t>9</w:t>
      </w:r>
      <w:r>
        <w:rPr>
          <w:rFonts w:ascii="Times New Roman" w:hAnsi="Times New Roman" w:cs="Times New Roman"/>
          <w:sz w:val="24"/>
        </w:rPr>
        <w:t>时00分（北京时间）</w:t>
      </w:r>
    </w:p>
    <w:p w14:paraId="7A3613E3">
      <w:pPr>
        <w:spacing w:line="360" w:lineRule="auto"/>
        <w:ind w:firstLine="480"/>
        <w:rPr>
          <w:rFonts w:ascii="Times New Roman" w:hAnsi="Times New Roman" w:cs="Times New Roman"/>
          <w:sz w:val="24"/>
        </w:rPr>
      </w:pPr>
      <w:r>
        <w:rPr>
          <w:rFonts w:ascii="Times New Roman" w:hAnsi="Times New Roman" w:cs="Times New Roman"/>
          <w:sz w:val="24"/>
        </w:rPr>
        <w:t>提交投标文件截止时间（投标截止时间）</w:t>
      </w:r>
      <w:r>
        <w:rPr>
          <w:rFonts w:hint="eastAsia" w:ascii="Times New Roman" w:hAnsi="Times New Roman" w:cs="Times New Roman"/>
          <w:sz w:val="24"/>
        </w:rPr>
        <w:t>和开启时间</w:t>
      </w:r>
      <w:r>
        <w:rPr>
          <w:rFonts w:ascii="Times New Roman" w:hAnsi="Times New Roman" w:cs="Times New Roman"/>
          <w:sz w:val="24"/>
        </w:rPr>
        <w:t>：2025年5月</w:t>
      </w:r>
      <w:r>
        <w:rPr>
          <w:rFonts w:hint="eastAsia" w:ascii="Times New Roman" w:hAnsi="Times New Roman" w:cs="Times New Roman"/>
          <w:sz w:val="24"/>
        </w:rPr>
        <w:t>26</w:t>
      </w:r>
      <w:r>
        <w:rPr>
          <w:rFonts w:ascii="Times New Roman" w:hAnsi="Times New Roman" w:cs="Times New Roman"/>
          <w:sz w:val="24"/>
        </w:rPr>
        <w:t>日</w:t>
      </w:r>
      <w:r>
        <w:rPr>
          <w:rFonts w:hint="eastAsia" w:ascii="Times New Roman" w:hAnsi="Times New Roman" w:cs="Times New Roman"/>
          <w:sz w:val="24"/>
        </w:rPr>
        <w:t>9</w:t>
      </w:r>
      <w:r>
        <w:rPr>
          <w:rFonts w:ascii="Times New Roman" w:hAnsi="Times New Roman" w:cs="Times New Roman"/>
          <w:sz w:val="24"/>
        </w:rPr>
        <w:t>时</w:t>
      </w:r>
      <w:r>
        <w:rPr>
          <w:rFonts w:hint="eastAsia" w:ascii="Times New Roman" w:hAnsi="Times New Roman" w:cs="Times New Roman"/>
          <w:sz w:val="24"/>
        </w:rPr>
        <w:t>15</w:t>
      </w:r>
      <w:r>
        <w:rPr>
          <w:rFonts w:ascii="Times New Roman" w:hAnsi="Times New Roman" w:cs="Times New Roman"/>
          <w:sz w:val="24"/>
        </w:rPr>
        <w:t>分（北京时间）</w:t>
      </w:r>
    </w:p>
    <w:p w14:paraId="2FDE4446">
      <w:pPr>
        <w:spacing w:line="360" w:lineRule="auto"/>
        <w:ind w:firstLine="480"/>
        <w:rPr>
          <w:rFonts w:hint="eastAsia" w:ascii="Times New Roman" w:hAnsi="Times New Roman" w:cs="Times New Roman"/>
          <w:sz w:val="24"/>
        </w:rPr>
      </w:pPr>
      <w:r>
        <w:rPr>
          <w:rFonts w:ascii="Times New Roman" w:hAnsi="Times New Roman" w:cs="Times New Roman"/>
          <w:sz w:val="24"/>
        </w:rPr>
        <w:t>提交地点</w:t>
      </w:r>
      <w:r>
        <w:rPr>
          <w:rFonts w:hint="eastAsia" w:ascii="Times New Roman" w:hAnsi="Times New Roman" w:cs="Times New Roman"/>
          <w:sz w:val="24"/>
        </w:rPr>
        <w:t>和方式</w:t>
      </w:r>
      <w:r>
        <w:rPr>
          <w:rFonts w:ascii="Times New Roman" w:hAnsi="Times New Roman" w:cs="Times New Roman"/>
          <w:sz w:val="24"/>
        </w:rPr>
        <w:t>：</w:t>
      </w:r>
      <w:r>
        <w:rPr>
          <w:rFonts w:hint="eastAsia" w:ascii="Times New Roman" w:hAnsi="Times New Roman" w:cs="Times New Roman"/>
          <w:sz w:val="24"/>
        </w:rPr>
        <w:t>盖章纸质标书提交至:</w:t>
      </w:r>
      <w:r>
        <w:rPr>
          <w:rFonts w:ascii="Times New Roman" w:hAnsi="Times New Roman" w:cs="Times New Roman"/>
          <w:sz w:val="24"/>
        </w:rPr>
        <w:t>茂名市滨海新区电城镇中海路茂名滨海发展集团东湾绿城7楼（提交</w:t>
      </w:r>
      <w:r>
        <w:rPr>
          <w:rFonts w:hint="eastAsia" w:ascii="Times New Roman" w:hAnsi="Times New Roman" w:cs="Times New Roman"/>
          <w:sz w:val="24"/>
        </w:rPr>
        <w:t>提供1正5副，副本可以是正本签字盖章后的复印件</w:t>
      </w:r>
      <w:r>
        <w:rPr>
          <w:rFonts w:ascii="Times New Roman" w:hAnsi="Times New Roman" w:cs="Times New Roman"/>
          <w:sz w:val="24"/>
        </w:rPr>
        <w:t>）</w:t>
      </w:r>
      <w:r>
        <w:rPr>
          <w:rFonts w:hint="eastAsia" w:ascii="Times New Roman" w:hAnsi="Times New Roman" w:cs="Times New Roman"/>
          <w:sz w:val="24"/>
        </w:rPr>
        <w:t>;电子标书一并发送至电子邮箱：</w:t>
      </w:r>
      <w:r>
        <w:fldChar w:fldCharType="begin"/>
      </w:r>
      <w:r>
        <w:instrText xml:space="preserve"> HYPERLINK "mailto:323431302@qq.com" </w:instrText>
      </w:r>
      <w:r>
        <w:fldChar w:fldCharType="separate"/>
      </w:r>
      <w:r>
        <w:rPr>
          <w:rStyle w:val="31"/>
          <w:rFonts w:ascii="Times New Roman" w:hAnsi="Times New Roman" w:cs="Times New Roman"/>
          <w:sz w:val="24"/>
        </w:rPr>
        <w:t>323431302@qq.com</w:t>
      </w:r>
      <w:r>
        <w:rPr>
          <w:rStyle w:val="31"/>
          <w:rFonts w:ascii="Times New Roman" w:hAnsi="Times New Roman" w:cs="Times New Roman"/>
          <w:sz w:val="24"/>
        </w:rPr>
        <w:fldChar w:fldCharType="end"/>
      </w:r>
      <w:r>
        <w:rPr>
          <w:rFonts w:hint="eastAsia" w:ascii="Times New Roman" w:hAnsi="Times New Roman" w:cs="Times New Roman"/>
          <w:sz w:val="24"/>
        </w:rPr>
        <w:t>。</w:t>
      </w:r>
    </w:p>
    <w:p w14:paraId="191B778D">
      <w:pPr>
        <w:spacing w:line="360" w:lineRule="auto"/>
        <w:ind w:firstLine="480"/>
        <w:rPr>
          <w:rFonts w:ascii="Times New Roman" w:hAnsi="Times New Roman" w:cs="Times New Roman"/>
          <w:sz w:val="24"/>
        </w:rPr>
      </w:pPr>
      <w:r>
        <w:rPr>
          <w:rFonts w:hint="eastAsia" w:ascii="Times New Roman" w:hAnsi="Times New Roman" w:cs="Times New Roman"/>
          <w:sz w:val="24"/>
        </w:rPr>
        <w:t>评标时间：2025年5月26日09:30</w:t>
      </w:r>
    </w:p>
    <w:p w14:paraId="015D8752">
      <w:pPr>
        <w:spacing w:line="360" w:lineRule="auto"/>
        <w:rPr>
          <w:rFonts w:ascii="Times New Roman" w:hAnsi="Times New Roman" w:cs="Times New Roman"/>
          <w:sz w:val="24"/>
        </w:rPr>
      </w:pPr>
      <w:r>
        <w:rPr>
          <w:rFonts w:ascii="Times New Roman" w:hAnsi="Times New Roman" w:cs="Times New Roman"/>
          <w:b/>
          <w:sz w:val="24"/>
        </w:rPr>
        <w:t>五、公告期限、发布公告的媒介：</w:t>
      </w:r>
    </w:p>
    <w:p w14:paraId="7C1D05CA">
      <w:pPr>
        <w:spacing w:line="360" w:lineRule="auto"/>
        <w:ind w:firstLine="480"/>
        <w:rPr>
          <w:rFonts w:ascii="Times New Roman" w:hAnsi="Times New Roman" w:cs="Times New Roman"/>
          <w:sz w:val="24"/>
        </w:rPr>
      </w:pPr>
      <w:r>
        <w:rPr>
          <w:rFonts w:ascii="Times New Roman" w:hAnsi="Times New Roman" w:cs="Times New Roman"/>
          <w:sz w:val="24"/>
        </w:rPr>
        <w:t>1.公告期限：自本公告发布之日起不得少于3个工作日。</w:t>
      </w:r>
    </w:p>
    <w:p w14:paraId="00740EA6">
      <w:pPr>
        <w:spacing w:line="360" w:lineRule="auto"/>
        <w:ind w:firstLine="480"/>
        <w:rPr>
          <w:rFonts w:ascii="Times New Roman" w:hAnsi="Times New Roman" w:cs="Times New Roman"/>
          <w:sz w:val="24"/>
        </w:rPr>
      </w:pPr>
      <w:r>
        <w:rPr>
          <w:rFonts w:ascii="Times New Roman" w:hAnsi="Times New Roman" w:cs="Times New Roman"/>
          <w:sz w:val="24"/>
        </w:rPr>
        <w:t>2.发布公告的媒介</w:t>
      </w:r>
      <w:r>
        <w:rPr>
          <w:rFonts w:hint="eastAsia" w:ascii="Times New Roman" w:hAnsi="Times New Roman" w:cs="Times New Roman"/>
          <w:sz w:val="24"/>
        </w:rPr>
        <w:t>及标书获取方式</w:t>
      </w:r>
      <w:r>
        <w:rPr>
          <w:rFonts w:ascii="Times New Roman" w:hAnsi="Times New Roman" w:cs="Times New Roman"/>
          <w:sz w:val="24"/>
        </w:rPr>
        <w:t>：茂名滨海发展集团官网（http：//www.mmmbf.com/）。</w:t>
      </w:r>
    </w:p>
    <w:p w14:paraId="7F62A37C">
      <w:pPr>
        <w:spacing w:line="360" w:lineRule="auto"/>
        <w:rPr>
          <w:rFonts w:ascii="Times New Roman" w:hAnsi="Times New Roman" w:cs="Times New Roman"/>
          <w:sz w:val="24"/>
        </w:rPr>
      </w:pPr>
      <w:r>
        <w:rPr>
          <w:rFonts w:ascii="Times New Roman" w:hAnsi="Times New Roman" w:cs="Times New Roman"/>
          <w:b/>
          <w:sz w:val="24"/>
        </w:rPr>
        <w:t>六、本项目联系方式：</w:t>
      </w:r>
    </w:p>
    <w:p w14:paraId="0626BA32">
      <w:pPr>
        <w:spacing w:line="360" w:lineRule="auto"/>
        <w:ind w:firstLine="480"/>
        <w:rPr>
          <w:rFonts w:ascii="Times New Roman" w:hAnsi="Times New Roman" w:cs="Times New Roman"/>
          <w:sz w:val="24"/>
        </w:rPr>
      </w:pPr>
      <w:r>
        <w:rPr>
          <w:rFonts w:ascii="Times New Roman" w:hAnsi="Times New Roman" w:cs="Times New Roman"/>
          <w:sz w:val="24"/>
        </w:rPr>
        <w:t>名称：茂名滨海发展集团有限公司</w:t>
      </w:r>
    </w:p>
    <w:p w14:paraId="16C1CFA2">
      <w:pPr>
        <w:spacing w:line="360" w:lineRule="auto"/>
        <w:ind w:firstLine="480"/>
        <w:rPr>
          <w:rFonts w:ascii="Times New Roman" w:hAnsi="Times New Roman" w:cs="Times New Roman"/>
          <w:sz w:val="24"/>
        </w:rPr>
      </w:pPr>
      <w:r>
        <w:rPr>
          <w:rFonts w:ascii="Times New Roman" w:hAnsi="Times New Roman" w:cs="Times New Roman"/>
          <w:sz w:val="24"/>
        </w:rPr>
        <w:t>联系人：黄先生</w:t>
      </w:r>
    </w:p>
    <w:p w14:paraId="2447278F">
      <w:pPr>
        <w:spacing w:line="360" w:lineRule="auto"/>
        <w:ind w:firstLine="480"/>
        <w:rPr>
          <w:rFonts w:ascii="Times New Roman" w:hAnsi="Times New Roman" w:cs="Times New Roman"/>
          <w:sz w:val="24"/>
        </w:rPr>
      </w:pPr>
      <w:r>
        <w:rPr>
          <w:rFonts w:ascii="Times New Roman" w:hAnsi="Times New Roman" w:cs="Times New Roman"/>
          <w:sz w:val="24"/>
        </w:rPr>
        <w:t>联系方式：13022057046</w:t>
      </w:r>
    </w:p>
    <w:p w14:paraId="58C56B25">
      <w:pPr>
        <w:spacing w:line="360" w:lineRule="auto"/>
        <w:ind w:firstLine="480"/>
        <w:rPr>
          <w:rFonts w:ascii="Times New Roman" w:hAnsi="Times New Roman" w:cs="Times New Roman"/>
          <w:sz w:val="24"/>
        </w:rPr>
      </w:pPr>
      <w:r>
        <w:rPr>
          <w:rFonts w:ascii="Times New Roman" w:hAnsi="Times New Roman" w:cs="Times New Roman"/>
          <w:sz w:val="24"/>
        </w:rPr>
        <w:t>发布日期：2025年5月</w:t>
      </w:r>
      <w:r>
        <w:rPr>
          <w:rFonts w:hint="eastAsia" w:ascii="Times New Roman" w:hAnsi="Times New Roman" w:cs="Times New Roman"/>
          <w:sz w:val="24"/>
        </w:rPr>
        <w:t>19</w:t>
      </w:r>
      <w:r>
        <w:rPr>
          <w:rFonts w:ascii="Times New Roman" w:hAnsi="Times New Roman" w:cs="Times New Roman"/>
          <w:sz w:val="24"/>
        </w:rPr>
        <w:t>日</w:t>
      </w:r>
    </w:p>
    <w:p w14:paraId="28AC4E3F">
      <w:pPr>
        <w:rPr>
          <w:rFonts w:ascii="Times New Roman" w:hAnsi="Times New Roman" w:cs="Times New Roman"/>
        </w:rPr>
      </w:pPr>
    </w:p>
    <w:p w14:paraId="75429EA0">
      <w:pPr>
        <w:rPr>
          <w:rFonts w:ascii="Times New Roman" w:hAnsi="Times New Roman" w:cs="Times New Roman"/>
          <w:b/>
          <w:sz w:val="36"/>
        </w:rPr>
      </w:pPr>
      <w:r>
        <w:rPr>
          <w:rFonts w:ascii="Times New Roman" w:hAnsi="Times New Roman" w:cs="Times New Roman"/>
          <w:b/>
          <w:sz w:val="36"/>
        </w:rPr>
        <w:br w:type="page"/>
      </w:r>
    </w:p>
    <w:p w14:paraId="17CC54DE">
      <w:pPr>
        <w:jc w:val="center"/>
        <w:outlineLvl w:val="0"/>
        <w:rPr>
          <w:rFonts w:ascii="Times New Roman" w:hAnsi="Times New Roman" w:cs="Times New Roman"/>
        </w:rPr>
      </w:pPr>
      <w:bookmarkStart w:id="1" w:name="_Toc190445936"/>
      <w:r>
        <w:rPr>
          <w:rFonts w:ascii="Times New Roman" w:hAnsi="Times New Roman" w:cs="Times New Roman"/>
          <w:b/>
          <w:sz w:val="36"/>
        </w:rPr>
        <w:t>第二章</w:t>
      </w:r>
      <w:r>
        <w:rPr>
          <w:rFonts w:hint="eastAsia" w:ascii="Times New Roman" w:hAnsi="Times New Roman" w:cs="Times New Roman"/>
          <w:b/>
          <w:sz w:val="36"/>
        </w:rPr>
        <w:t xml:space="preserve">  </w:t>
      </w:r>
      <w:r>
        <w:rPr>
          <w:rFonts w:ascii="Times New Roman" w:hAnsi="Times New Roman" w:cs="Times New Roman"/>
          <w:b/>
          <w:sz w:val="36"/>
        </w:rPr>
        <w:t>投标文件要求</w:t>
      </w:r>
      <w:bookmarkEnd w:id="1"/>
    </w:p>
    <w:p w14:paraId="14E07C21">
      <w:pPr>
        <w:tabs>
          <w:tab w:val="left" w:pos="2340"/>
        </w:tabs>
        <w:adjustRightInd w:val="0"/>
        <w:snapToGrid w:val="0"/>
        <w:spacing w:line="360" w:lineRule="auto"/>
        <w:rPr>
          <w:rFonts w:ascii="Times New Roman" w:hAnsi="Times New Roman" w:cs="Times New Roman"/>
          <w:b/>
          <w:sz w:val="24"/>
        </w:rPr>
      </w:pPr>
      <w:bookmarkStart w:id="2" w:name="_Toc13219"/>
      <w:bookmarkStart w:id="3" w:name="_Toc15688"/>
      <w:bookmarkStart w:id="4" w:name="_Toc7356"/>
      <w:bookmarkStart w:id="5" w:name="_Toc20643"/>
      <w:bookmarkStart w:id="6" w:name="_Toc16649"/>
      <w:bookmarkStart w:id="7" w:name="_Toc395800719"/>
      <w:bookmarkStart w:id="8" w:name="_Toc4007"/>
      <w:bookmarkStart w:id="9" w:name="_Toc15811"/>
      <w:bookmarkStart w:id="10" w:name="_Toc10057"/>
      <w:bookmarkStart w:id="11" w:name="_Toc24431"/>
      <w:bookmarkStart w:id="12" w:name="_Toc6313"/>
      <w:bookmarkStart w:id="13" w:name="_Toc31089"/>
      <w:bookmarkStart w:id="14" w:name="_Toc13428"/>
      <w:bookmarkStart w:id="15" w:name="_Toc18782"/>
      <w:bookmarkStart w:id="16" w:name="_Toc25313"/>
      <w:bookmarkStart w:id="17" w:name="_Toc12687"/>
      <w:bookmarkStart w:id="18" w:name="_Toc395800912"/>
      <w:bookmarkStart w:id="19" w:name="_Toc13121"/>
      <w:bookmarkStart w:id="20" w:name="_Toc6470"/>
      <w:r>
        <w:rPr>
          <w:rFonts w:ascii="Times New Roman" w:hAnsi="Times New Roman" w:cs="Times New Roman"/>
          <w:b/>
          <w:sz w:val="24"/>
        </w:rPr>
        <w:t>一、投标文件的组成</w:t>
      </w:r>
    </w:p>
    <w:p w14:paraId="0306A94D">
      <w:pPr>
        <w:overflowPunct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1.企业营业执照有关复印件（加盖公章）。</w:t>
      </w:r>
    </w:p>
    <w:p w14:paraId="3199A200">
      <w:pPr>
        <w:overflowPunct w:val="0"/>
        <w:snapToGrid w:val="0"/>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sz w:val="24"/>
        </w:rPr>
        <w:t>2.企业自身情况及服务方案</w:t>
      </w:r>
      <w:r>
        <w:rPr>
          <w:rFonts w:ascii="Times New Roman" w:hAnsi="Times New Roman" w:cs="Times New Roman"/>
          <w:color w:val="000000" w:themeColor="text1"/>
          <w:sz w:val="24"/>
          <w14:textFill>
            <w14:solidFill>
              <w14:schemeClr w14:val="tx1"/>
            </w14:solidFill>
          </w14:textFill>
        </w:rPr>
        <w:t>的介绍及佐证资料：</w:t>
      </w:r>
    </w:p>
    <w:p w14:paraId="6DE8A83A">
      <w:pPr>
        <w:overflowPunct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（1）企业自身情况</w:t>
      </w:r>
      <w:r>
        <w:rPr>
          <w:rFonts w:hint="eastAsia" w:ascii="Times New Roman" w:hAnsi="Times New Roman" w:cs="Times New Roman"/>
          <w:sz w:val="24"/>
        </w:rPr>
        <w:t>简介</w:t>
      </w:r>
      <w:r>
        <w:rPr>
          <w:rFonts w:ascii="Times New Roman" w:hAnsi="Times New Roman" w:cs="Times New Roman"/>
          <w:sz w:val="24"/>
        </w:rPr>
        <w:t>。</w:t>
      </w:r>
    </w:p>
    <w:p w14:paraId="118A9BD4">
      <w:pPr>
        <w:overflowPunct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（2）项目服务方案。</w:t>
      </w:r>
    </w:p>
    <w:p w14:paraId="55AFE38B">
      <w:pPr>
        <w:overflowPunct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3.报价函及明细表，格式见附件（加盖公章）。</w:t>
      </w:r>
    </w:p>
    <w:p w14:paraId="57B93E0F">
      <w:pPr>
        <w:spacing w:line="360" w:lineRule="auto"/>
        <w:ind w:firstLine="480" w:firstLineChars="200"/>
        <w:rPr>
          <w:rFonts w:ascii="Times New Roman" w:hAnsi="Times New Roman" w:cs="Times New Roman"/>
          <w:sz w:val="24"/>
          <w:lang w:eastAsia="zh"/>
        </w:rPr>
      </w:pPr>
      <w:r>
        <w:rPr>
          <w:rFonts w:ascii="Times New Roman" w:hAnsi="Times New Roman" w:cs="Times New Roman"/>
          <w:sz w:val="24"/>
          <w:lang w:eastAsia="zh"/>
        </w:rPr>
        <w:t>4.自2022年起，在经营活动中没有重大违法记录（提供承诺函，格式自拟</w:t>
      </w:r>
      <w:r>
        <w:rPr>
          <w:rFonts w:ascii="Times New Roman" w:hAnsi="Times New Roman" w:cs="Times New Roman"/>
          <w:sz w:val="24"/>
        </w:rPr>
        <w:t>，</w:t>
      </w:r>
      <w:r>
        <w:rPr>
          <w:rFonts w:ascii="Times New Roman" w:hAnsi="Times New Roman" w:cs="Times New Roman"/>
          <w:sz w:val="24"/>
          <w:lang w:eastAsia="zh"/>
        </w:rPr>
        <w:t>加盖公章）。</w:t>
      </w:r>
    </w:p>
    <w:p w14:paraId="788EBB3C">
      <w:pPr>
        <w:spacing w:line="360" w:lineRule="auto"/>
        <w:ind w:firstLine="480" w:firstLineChars="200"/>
        <w:rPr>
          <w:rFonts w:ascii="Times New Roman" w:hAnsi="Times New Roman" w:cs="Times New Roman"/>
          <w:sz w:val="24"/>
        </w:rPr>
      </w:pPr>
      <w:r>
        <w:rPr>
          <w:rFonts w:ascii="Times New Roman" w:hAnsi="Times New Roman" w:cs="Times New Roman"/>
          <w:sz w:val="24"/>
        </w:rPr>
        <w:t>5.自2021年以来没有因违规执业受到</w:t>
      </w:r>
      <w:r>
        <w:rPr>
          <w:rFonts w:hint="eastAsia" w:ascii="Times New Roman" w:hAnsi="Times New Roman" w:cs="Times New Roman"/>
          <w:sz w:val="24"/>
        </w:rPr>
        <w:t>行业</w:t>
      </w:r>
      <w:r>
        <w:rPr>
          <w:rFonts w:ascii="Times New Roman" w:hAnsi="Times New Roman" w:cs="Times New Roman"/>
          <w:sz w:val="24"/>
        </w:rPr>
        <w:t>协会的行业惩戒</w:t>
      </w:r>
      <w:r>
        <w:rPr>
          <w:rFonts w:ascii="Times New Roman" w:hAnsi="Times New Roman" w:cs="Times New Roman"/>
          <w:sz w:val="24"/>
          <w:lang w:eastAsia="zh"/>
        </w:rPr>
        <w:t>提供承诺函，格式自拟</w:t>
      </w:r>
      <w:r>
        <w:rPr>
          <w:rFonts w:ascii="Times New Roman" w:hAnsi="Times New Roman" w:cs="Times New Roman"/>
          <w:sz w:val="24"/>
        </w:rPr>
        <w:t>，</w:t>
      </w:r>
      <w:r>
        <w:rPr>
          <w:rFonts w:ascii="Times New Roman" w:hAnsi="Times New Roman" w:cs="Times New Roman"/>
          <w:sz w:val="24"/>
          <w:lang w:eastAsia="zh"/>
        </w:rPr>
        <w:t>加盖公章）。</w:t>
      </w:r>
    </w:p>
    <w:p w14:paraId="7527065E">
      <w:pPr>
        <w:pStyle w:val="18"/>
        <w:spacing w:line="360" w:lineRule="auto"/>
        <w:ind w:left="420" w:right="17"/>
        <w:rPr>
          <w:rFonts w:ascii="Times New Roman" w:hAnsi="Times New Roman" w:cs="Times New Roman" w:eastAsiaTheme="minorEastAsia"/>
          <w:sz w:val="24"/>
        </w:rPr>
      </w:pPr>
      <w:r>
        <w:rPr>
          <w:rFonts w:ascii="Times New Roman" w:hAnsi="Times New Roman" w:cs="Times New Roman" w:eastAsiaTheme="minorEastAsia"/>
          <w:sz w:val="24"/>
        </w:rPr>
        <w:t>6.其他：投标文件以电子版盖章形式投递至指定邮箱视为投标成功。</w:t>
      </w:r>
    </w:p>
    <w:p w14:paraId="16B1DB52">
      <w:pPr>
        <w:pStyle w:val="18"/>
        <w:spacing w:line="360" w:lineRule="auto"/>
        <w:ind w:left="420" w:right="17"/>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sz w:val="24"/>
        </w:rPr>
        <w:t>以上资料均需提供6</w:t>
      </w:r>
      <w:r>
        <w:rPr>
          <w:rFonts w:ascii="Times New Roman" w:hAnsi="Times New Roman" w:cs="Times New Roman" w:eastAsiaTheme="minorEastAsia"/>
          <w:color w:val="000000" w:themeColor="text1"/>
          <w:sz w:val="24"/>
          <w14:textFill>
            <w14:solidFill>
              <w14:schemeClr w14:val="tx1"/>
            </w14:solidFill>
          </w14:textFill>
        </w:rPr>
        <w:t>份</w:t>
      </w:r>
      <w:r>
        <w:rPr>
          <w:rFonts w:hint="eastAsia" w:ascii="Times New Roman" w:hAnsi="Times New Roman" w:cs="Times New Roman" w:eastAsiaTheme="minorEastAsia"/>
          <w:color w:val="000000" w:themeColor="text1"/>
          <w:sz w:val="24"/>
          <w14:textFill>
            <w14:solidFill>
              <w14:schemeClr w14:val="tx1"/>
            </w14:solidFill>
          </w14:textFill>
        </w:rPr>
        <w:t>（1正5副，副本可以是正本签字盖章后的复印件）</w:t>
      </w:r>
      <w:r>
        <w:rPr>
          <w:rFonts w:ascii="Times New Roman" w:hAnsi="Times New Roman" w:cs="Times New Roman" w:eastAsiaTheme="minorEastAsia"/>
          <w:bCs/>
          <w:color w:val="000000" w:themeColor="text1"/>
          <w:sz w:val="24"/>
          <w14:textFill>
            <w14:solidFill>
              <w14:schemeClr w14:val="tx1"/>
            </w14:solidFill>
          </w14:textFill>
        </w:rPr>
        <w:t>纸质</w:t>
      </w:r>
      <w:r>
        <w:rPr>
          <w:rFonts w:hint="eastAsia" w:ascii="Times New Roman" w:hAnsi="Times New Roman" w:cs="Times New Roman" w:eastAsiaTheme="minorEastAsia"/>
          <w:bCs/>
          <w:color w:val="000000" w:themeColor="text1"/>
          <w:sz w:val="24"/>
          <w14:textFill>
            <w14:solidFill>
              <w14:schemeClr w14:val="tx1"/>
            </w14:solidFill>
          </w14:textFill>
        </w:rPr>
        <w:t>版</w:t>
      </w:r>
      <w:r>
        <w:rPr>
          <w:rFonts w:ascii="Times New Roman" w:hAnsi="Times New Roman" w:cs="Times New Roman" w:eastAsiaTheme="minorEastAsia"/>
          <w:bCs/>
          <w:color w:val="000000" w:themeColor="text1"/>
          <w:sz w:val="24"/>
          <w14:textFill>
            <w14:solidFill>
              <w14:schemeClr w14:val="tx1"/>
            </w14:solidFill>
          </w14:textFill>
        </w:rPr>
        <w:t>，</w:t>
      </w:r>
      <w:r>
        <w:rPr>
          <w:rFonts w:ascii="Times New Roman" w:hAnsi="Times New Roman" w:cs="Times New Roman" w:eastAsiaTheme="minorEastAsia"/>
          <w:sz w:val="24"/>
        </w:rPr>
        <w:t>纸质</w:t>
      </w:r>
      <w:r>
        <w:rPr>
          <w:rFonts w:hint="eastAsia" w:ascii="Times New Roman" w:hAnsi="Times New Roman" w:cs="Times New Roman" w:eastAsiaTheme="minorEastAsia"/>
          <w:sz w:val="24"/>
        </w:rPr>
        <w:t>版</w:t>
      </w:r>
      <w:r>
        <w:rPr>
          <w:rFonts w:ascii="Times New Roman" w:hAnsi="Times New Roman" w:cs="Times New Roman" w:eastAsiaTheme="minorEastAsia"/>
          <w:sz w:val="24"/>
        </w:rPr>
        <w:t>在开标前送达开标地址（茂名市滨海新区电城镇中海路茂名滨海发展集团东湾绿城7楼）</w:t>
      </w:r>
      <w:r>
        <w:rPr>
          <w:rFonts w:ascii="Times New Roman" w:hAnsi="Times New Roman" w:cs="Times New Roman" w:eastAsiaTheme="minorEastAsia"/>
          <w:color w:val="000000" w:themeColor="text1"/>
          <w:sz w:val="24"/>
          <w14:textFill>
            <w14:solidFill>
              <w14:schemeClr w14:val="tx1"/>
            </w14:solidFill>
          </w14:textFill>
        </w:rPr>
        <w:t>。</w:t>
      </w:r>
    </w:p>
    <w:p w14:paraId="40378945">
      <w:pPr>
        <w:pStyle w:val="63"/>
        <w:tabs>
          <w:tab w:val="left" w:pos="2340"/>
        </w:tabs>
        <w:adjustRightInd w:val="0"/>
        <w:snapToGrid w:val="0"/>
        <w:spacing w:line="360" w:lineRule="auto"/>
        <w:ind w:firstLine="482"/>
        <w:rPr>
          <w:rFonts w:ascii="Times New Roman" w:hAnsi="Times New Roman" w:cs="Times New Roman"/>
          <w:b/>
          <w:sz w:val="24"/>
        </w:rPr>
      </w:pPr>
      <w:r>
        <w:rPr>
          <w:rFonts w:ascii="Times New Roman" w:hAnsi="Times New Roman" w:cs="Times New Roman"/>
          <w:b/>
          <w:sz w:val="24"/>
        </w:rPr>
        <w:t>二、投标文件注意事项</w:t>
      </w:r>
    </w:p>
    <w:p w14:paraId="2D99E38D">
      <w:pPr>
        <w:spacing w:line="360" w:lineRule="auto"/>
        <w:ind w:firstLine="420" w:firstLineChars="200"/>
        <w:jc w:val="left"/>
        <w:rPr>
          <w:rFonts w:ascii="Times New Roman" w:hAnsi="Times New Roman" w:cs="Times New Roman"/>
          <w:sz w:val="24"/>
        </w:rPr>
      </w:pPr>
      <w:r>
        <w:rPr>
          <w:rFonts w:ascii="Times New Roman" w:hAnsi="Times New Roman" w:cs="Times New Roman"/>
          <w:szCs w:val="21"/>
        </w:rPr>
        <w:t>1.</w:t>
      </w:r>
      <w:r>
        <w:rPr>
          <w:rFonts w:ascii="Times New Roman" w:hAnsi="Times New Roman" w:cs="Times New Roman"/>
          <w:sz w:val="24"/>
        </w:rPr>
        <w:t>投标人应认真审阅，全面理解招标文件中所有的须知、条件、格式、条款、规范，文件应当对实质性内容做出响应，不符合招标文件实质性要求的投标文件将被拒绝。</w:t>
      </w:r>
    </w:p>
    <w:p w14:paraId="03BB56A4">
      <w:pPr>
        <w:spacing w:line="360" w:lineRule="auto"/>
        <w:ind w:firstLine="480" w:firstLineChars="200"/>
        <w:rPr>
          <w:rFonts w:ascii="Times New Roman" w:hAnsi="Times New Roman" w:cs="Times New Roman"/>
          <w:sz w:val="24"/>
        </w:rPr>
      </w:pPr>
      <w:r>
        <w:rPr>
          <w:rFonts w:ascii="Times New Roman" w:hAnsi="Times New Roman" w:cs="Times New Roman"/>
          <w:sz w:val="24"/>
        </w:rPr>
        <w:t>2.标书的制作、不同文字文本的释义均以简体中文文本为准，重要的外文资料须附有中文译注。</w:t>
      </w:r>
    </w:p>
    <w:p w14:paraId="44F790D1">
      <w:pPr>
        <w:spacing w:line="360" w:lineRule="auto"/>
        <w:ind w:firstLine="480" w:firstLineChars="200"/>
        <w:rPr>
          <w:rFonts w:ascii="Times New Roman" w:hAnsi="Times New Roman" w:cs="Times New Roman"/>
          <w:sz w:val="24"/>
        </w:rPr>
      </w:pPr>
      <w:r>
        <w:rPr>
          <w:rFonts w:ascii="Times New Roman" w:hAnsi="Times New Roman" w:cs="Times New Roman"/>
          <w:sz w:val="24"/>
        </w:rPr>
        <w:t>3.标书所使用的公章必须为企事业法人公章，且与投标人名称一致，不能以其它业务章或附属机构章代替。</w:t>
      </w:r>
      <w:r>
        <w:rPr>
          <w:rFonts w:ascii="Times New Roman" w:hAnsi="Times New Roman" w:cs="Times New Roman"/>
          <w:sz w:val="24"/>
          <w:shd w:val="clear" w:color="auto" w:fill="FFFFFF" w:themeFill="background1"/>
        </w:rPr>
        <w:t>需签名之处必须由法定代表人或其授权人（应提供授权委托书）签署。</w:t>
      </w:r>
    </w:p>
    <w:p w14:paraId="687B8774">
      <w:pPr>
        <w:spacing w:line="360" w:lineRule="auto"/>
        <w:ind w:left="420"/>
        <w:jc w:val="left"/>
        <w:rPr>
          <w:rFonts w:ascii="Times New Roman" w:hAnsi="Times New Roman" w:cs="Times New Roman"/>
          <w:sz w:val="24"/>
        </w:rPr>
      </w:pPr>
      <w:r>
        <w:rPr>
          <w:rFonts w:ascii="Times New Roman" w:hAnsi="Times New Roman" w:cs="Times New Roman"/>
          <w:sz w:val="24"/>
        </w:rPr>
        <w:t>4.投标文件不得涂改和增删。</w:t>
      </w:r>
    </w:p>
    <w:p w14:paraId="66084BB3">
      <w:pPr>
        <w:widowControl/>
        <w:jc w:val="left"/>
        <w:rPr>
          <w:rFonts w:ascii="Times New Roman" w:hAnsi="Times New Roman" w:cs="Times New Roman"/>
        </w:rPr>
      </w:pPr>
      <w:r>
        <w:rPr>
          <w:rFonts w:ascii="Times New Roman" w:hAnsi="Times New Roman" w:cs="Times New Roman"/>
        </w:rPr>
        <w:br w:type="page"/>
      </w:r>
    </w:p>
    <w:p w14:paraId="674CF4B5">
      <w:pPr>
        <w:jc w:val="center"/>
        <w:outlineLvl w:val="0"/>
        <w:rPr>
          <w:rFonts w:ascii="Times New Roman" w:hAnsi="Times New Roman" w:cs="Times New Roman"/>
        </w:rPr>
      </w:pPr>
      <w:bookmarkStart w:id="21" w:name="_Toc190445937"/>
      <w:r>
        <w:rPr>
          <w:rFonts w:ascii="Times New Roman" w:hAnsi="Times New Roman" w:cs="Times New Roman"/>
          <w:b/>
          <w:sz w:val="36"/>
        </w:rPr>
        <w:t>第三章</w:t>
      </w:r>
      <w:r>
        <w:rPr>
          <w:rFonts w:hint="eastAsia" w:ascii="Times New Roman" w:hAnsi="Times New Roman" w:cs="Times New Roman"/>
          <w:b/>
          <w:sz w:val="36"/>
        </w:rPr>
        <w:t xml:space="preserve">  </w:t>
      </w:r>
      <w:r>
        <w:rPr>
          <w:rFonts w:ascii="Times New Roman" w:hAnsi="Times New Roman" w:cs="Times New Roman"/>
          <w:b/>
          <w:sz w:val="36"/>
        </w:rPr>
        <w:t>评审</w:t>
      </w:r>
      <w:bookmarkEnd w:id="21"/>
    </w:p>
    <w:p w14:paraId="60737346">
      <w:pPr>
        <w:overflowPunct w:val="0"/>
        <w:snapToGrid w:val="0"/>
        <w:spacing w:line="570" w:lineRule="exact"/>
        <w:ind w:firstLine="482" w:firstLineChars="200"/>
        <w:rPr>
          <w:rFonts w:ascii="Times New Roman" w:hAnsi="Times New Roman" w:cs="Times New Roman"/>
          <w:b/>
          <w:sz w:val="24"/>
        </w:rPr>
      </w:pPr>
      <w:r>
        <w:rPr>
          <w:rFonts w:ascii="Times New Roman" w:hAnsi="Times New Roman" w:cs="Times New Roman"/>
          <w:b/>
          <w:sz w:val="24"/>
        </w:rPr>
        <w:t>一、开标、评标、定标</w:t>
      </w:r>
    </w:p>
    <w:p w14:paraId="481A3EDD">
      <w:pPr>
        <w:spacing w:line="360" w:lineRule="auto"/>
        <w:ind w:firstLine="472" w:firstLineChars="196"/>
        <w:rPr>
          <w:rFonts w:ascii="Times New Roman" w:hAnsi="Times New Roman" w:cs="Times New Roman"/>
          <w:b/>
          <w:sz w:val="24"/>
        </w:rPr>
      </w:pPr>
      <w:r>
        <w:rPr>
          <w:rFonts w:ascii="Times New Roman" w:hAnsi="Times New Roman" w:cs="Times New Roman"/>
          <w:b/>
          <w:sz w:val="24"/>
        </w:rPr>
        <w:t>（一）开标</w:t>
      </w:r>
    </w:p>
    <w:p w14:paraId="31EA767C">
      <w:pPr>
        <w:spacing w:line="360" w:lineRule="auto"/>
        <w:ind w:firstLine="480" w:firstLineChars="200"/>
        <w:rPr>
          <w:rFonts w:ascii="Times New Roman" w:hAnsi="Times New Roman" w:cs="Times New Roman"/>
          <w:sz w:val="24"/>
        </w:rPr>
      </w:pPr>
      <w:r>
        <w:rPr>
          <w:rFonts w:ascii="Times New Roman" w:hAnsi="Times New Roman" w:cs="Times New Roman"/>
          <w:sz w:val="24"/>
        </w:rPr>
        <w:t>1.开标由采购小组主持。</w:t>
      </w:r>
    </w:p>
    <w:p w14:paraId="0AD0307E">
      <w:pPr>
        <w:spacing w:line="360" w:lineRule="auto"/>
        <w:ind w:firstLine="480" w:firstLineChars="200"/>
        <w:rPr>
          <w:rFonts w:ascii="Times New Roman" w:hAnsi="Times New Roman" w:cs="Times New Roman"/>
          <w:sz w:val="24"/>
        </w:rPr>
      </w:pPr>
      <w:r>
        <w:rPr>
          <w:rFonts w:ascii="Times New Roman" w:hAnsi="Times New Roman" w:cs="Times New Roman"/>
          <w:sz w:val="24"/>
        </w:rPr>
        <w:t>2.开标时，检查报价文件的密封情况，经确认无误后，由采购工作小组当众拆封，宣读报价人名称、报价和其他投标人认为有必要的内容。报价文件未按照询价文件的要求予以密封的，将作为无效报价文件，退回报价人。</w:t>
      </w:r>
    </w:p>
    <w:p w14:paraId="6FE10326">
      <w:pPr>
        <w:spacing w:line="360" w:lineRule="auto"/>
        <w:ind w:firstLine="480" w:firstLineChars="200"/>
        <w:rPr>
          <w:rFonts w:ascii="Times New Roman" w:hAnsi="Times New Roman" w:cs="Times New Roman"/>
          <w:sz w:val="24"/>
        </w:rPr>
      </w:pPr>
      <w:r>
        <w:rPr>
          <w:rFonts w:ascii="Times New Roman" w:hAnsi="Times New Roman" w:cs="Times New Roman"/>
          <w:sz w:val="24"/>
        </w:rPr>
        <w:t>3.投标人在截止时间前收到所有报价文件，开标时都将当众予以拆封、宣读、记录。</w:t>
      </w:r>
    </w:p>
    <w:p w14:paraId="2642BD8B">
      <w:pPr>
        <w:spacing w:line="360" w:lineRule="auto"/>
        <w:ind w:firstLine="480" w:firstLineChars="200"/>
        <w:rPr>
          <w:rFonts w:ascii="Times New Roman" w:hAnsi="Times New Roman" w:cs="Times New Roman"/>
          <w:sz w:val="24"/>
        </w:rPr>
      </w:pPr>
      <w:r>
        <w:rPr>
          <w:rFonts w:ascii="Times New Roman" w:hAnsi="Times New Roman" w:cs="Times New Roman"/>
          <w:sz w:val="24"/>
        </w:rPr>
        <w:t>4.在开标时，报价文件出现下列情况之一的，将作为无效报价文件，不得进入评标：</w:t>
      </w:r>
    </w:p>
    <w:p w14:paraId="696E5755">
      <w:pPr>
        <w:spacing w:line="360" w:lineRule="auto"/>
        <w:ind w:firstLine="480" w:firstLineChars="200"/>
        <w:rPr>
          <w:rFonts w:ascii="Times New Roman" w:hAnsi="Times New Roman" w:cs="Times New Roman"/>
          <w:sz w:val="24"/>
        </w:rPr>
      </w:pPr>
      <w:r>
        <w:rPr>
          <w:rFonts w:ascii="Times New Roman" w:hAnsi="Times New Roman" w:cs="Times New Roman"/>
          <w:sz w:val="24"/>
        </w:rPr>
        <w:t>（1）报价文件未密封；</w:t>
      </w:r>
    </w:p>
    <w:p w14:paraId="49194FEA">
      <w:pPr>
        <w:tabs>
          <w:tab w:val="left" w:pos="1080"/>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（2）报价文件未加盖单位印章；</w:t>
      </w:r>
    </w:p>
    <w:p w14:paraId="6B1B9D65">
      <w:pPr>
        <w:tabs>
          <w:tab w:val="left" w:pos="1080"/>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（3）未提供单位营业执照（复印件加盖公章）；</w:t>
      </w:r>
    </w:p>
    <w:p w14:paraId="1D722048">
      <w:pPr>
        <w:tabs>
          <w:tab w:val="left" w:pos="1080"/>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（4）逾期送达；</w:t>
      </w:r>
    </w:p>
    <w:p w14:paraId="3E4D35E9">
      <w:pPr>
        <w:tabs>
          <w:tab w:val="left" w:pos="1080"/>
        </w:tabs>
        <w:overflowPunct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lang w:eastAsia="zh"/>
        </w:rPr>
        <w:t>5</w:t>
      </w:r>
      <w:r>
        <w:rPr>
          <w:rFonts w:ascii="Times New Roman" w:hAnsi="Times New Roman" w:cs="Times New Roman"/>
          <w:sz w:val="24"/>
        </w:rPr>
        <w:t>）内容不全或数据模糊，辨认不清且无法澄清的。</w:t>
      </w:r>
    </w:p>
    <w:p w14:paraId="3319F79F">
      <w:pPr>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（二）评标</w:t>
      </w:r>
    </w:p>
    <w:p w14:paraId="063D6FA6">
      <w:pPr>
        <w:spacing w:line="360" w:lineRule="auto"/>
        <w:ind w:firstLine="480" w:firstLineChars="200"/>
        <w:rPr>
          <w:rFonts w:ascii="Times New Roman" w:hAnsi="Times New Roman" w:cs="Times New Roman"/>
          <w:sz w:val="24"/>
        </w:rPr>
      </w:pPr>
      <w:r>
        <w:rPr>
          <w:rFonts w:ascii="Times New Roman" w:hAnsi="Times New Roman" w:cs="Times New Roman"/>
          <w:sz w:val="24"/>
        </w:rPr>
        <w:t>1.评标工作</w:t>
      </w:r>
    </w:p>
    <w:p w14:paraId="7DF0E175">
      <w:pPr>
        <w:spacing w:line="360" w:lineRule="auto"/>
        <w:ind w:firstLine="480" w:firstLineChars="200"/>
        <w:rPr>
          <w:rFonts w:ascii="Times New Roman" w:hAnsi="Times New Roman" w:cs="Times New Roman"/>
          <w:sz w:val="24"/>
        </w:rPr>
      </w:pPr>
      <w:r>
        <w:rPr>
          <w:rFonts w:ascii="Times New Roman" w:hAnsi="Times New Roman" w:cs="Times New Roman"/>
          <w:sz w:val="24"/>
        </w:rPr>
        <w:t>本项目的评标工作由我方采购工作小组执行。</w:t>
      </w:r>
    </w:p>
    <w:p w14:paraId="1D064183">
      <w:pPr>
        <w:spacing w:line="360" w:lineRule="auto"/>
        <w:ind w:firstLine="480" w:firstLineChars="200"/>
        <w:rPr>
          <w:rFonts w:ascii="Times New Roman" w:hAnsi="Times New Roman" w:cs="Times New Roman"/>
          <w:sz w:val="24"/>
        </w:rPr>
      </w:pPr>
      <w:r>
        <w:rPr>
          <w:rFonts w:ascii="Times New Roman" w:hAnsi="Times New Roman" w:cs="Times New Roman"/>
          <w:sz w:val="24"/>
        </w:rPr>
        <w:t>2.评标标准与方法</w:t>
      </w:r>
    </w:p>
    <w:p w14:paraId="140C09BF">
      <w:pPr>
        <w:tabs>
          <w:tab w:val="left" w:pos="2340"/>
        </w:tabs>
        <w:adjustRightInd w:val="0"/>
        <w:snapToGrid w:val="0"/>
        <w:spacing w:line="360" w:lineRule="auto"/>
        <w:ind w:firstLine="480" w:firstLineChars="200"/>
        <w:rPr>
          <w:rFonts w:ascii="Times New Roman" w:hAnsi="Times New Roman" w:cs="Times New Roman"/>
          <w:b/>
          <w:sz w:val="24"/>
        </w:rPr>
      </w:pPr>
      <w:r>
        <w:rPr>
          <w:rFonts w:ascii="Times New Roman" w:hAnsi="Times New Roman" w:cs="Times New Roman"/>
          <w:sz w:val="24"/>
        </w:rPr>
        <w:t>本项目采用符合文件要求的情况下的</w:t>
      </w:r>
      <w:r>
        <w:rPr>
          <w:rFonts w:ascii="Times New Roman" w:hAnsi="Times New Roman" w:cs="Times New Roman"/>
          <w:b/>
          <w:sz w:val="24"/>
        </w:rPr>
        <w:t>综合评分法</w:t>
      </w:r>
      <w:r>
        <w:rPr>
          <w:rFonts w:ascii="Times New Roman" w:hAnsi="Times New Roman" w:cs="Times New Roman"/>
          <w:sz w:val="24"/>
        </w:rPr>
        <w:t>，本项目开标后，由采购工作小组进行评审。如果各项均符合询价文件要求，则原则上推荐评分最高者为第一中标候选单位，评分次高者为第二中标候选单位，当出现二个或以上评分并列最低时，则采用少数服从多数的原则，由采购工作小组记名投票推荐中标单位。</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2CDE9EFB">
      <w:pPr>
        <w:jc w:val="left"/>
        <w:rPr>
          <w:rFonts w:ascii="Times New Roman" w:hAnsi="Times New Roman" w:cs="Times New Roman"/>
          <w:b/>
          <w:sz w:val="36"/>
        </w:rPr>
      </w:pPr>
      <w:r>
        <w:rPr>
          <w:rFonts w:ascii="Times New Roman" w:hAnsi="Times New Roman" w:cs="Times New Roman"/>
          <w:b/>
          <w:sz w:val="36"/>
        </w:rPr>
        <w:br w:type="page"/>
      </w:r>
    </w:p>
    <w:p w14:paraId="7385DEAB">
      <w:pPr>
        <w:rPr>
          <w:rFonts w:ascii="Times New Roman" w:hAnsi="Times New Roman" w:cs="Times New Roman"/>
          <w:b/>
          <w:sz w:val="24"/>
        </w:rPr>
      </w:pPr>
      <w:r>
        <w:rPr>
          <w:rFonts w:ascii="Times New Roman" w:hAnsi="Times New Roman" w:cs="Times New Roman"/>
          <w:b/>
          <w:sz w:val="24"/>
        </w:rPr>
        <w:t>（三）评选办法</w:t>
      </w:r>
    </w:p>
    <w:p w14:paraId="71BC3E01">
      <w:pPr>
        <w:rPr>
          <w:rFonts w:ascii="Times New Roman" w:hAnsi="Times New Roman" w:cs="Times New Roman"/>
          <w:b/>
          <w:sz w:val="24"/>
        </w:rPr>
      </w:pPr>
    </w:p>
    <w:tbl>
      <w:tblPr>
        <w:tblStyle w:val="25"/>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003"/>
        <w:gridCol w:w="6545"/>
      </w:tblGrid>
      <w:tr w14:paraId="05BE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9" w:type="pct"/>
            <w:shd w:val="clear" w:color="auto" w:fill="auto"/>
            <w:vAlign w:val="center"/>
          </w:tcPr>
          <w:p w14:paraId="5DA39E2E">
            <w:pPr>
              <w:widowControl/>
              <w:jc w:val="center"/>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评分项目</w:t>
            </w:r>
          </w:p>
        </w:tc>
        <w:tc>
          <w:tcPr>
            <w:tcW w:w="516" w:type="pct"/>
            <w:shd w:val="clear" w:color="auto" w:fill="auto"/>
            <w:vAlign w:val="center"/>
          </w:tcPr>
          <w:p w14:paraId="68F82140">
            <w:pPr>
              <w:widowControl/>
              <w:jc w:val="center"/>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最高分值</w:t>
            </w:r>
          </w:p>
        </w:tc>
        <w:tc>
          <w:tcPr>
            <w:tcW w:w="3364" w:type="pct"/>
            <w:shd w:val="clear" w:color="auto" w:fill="auto"/>
            <w:vAlign w:val="center"/>
          </w:tcPr>
          <w:p w14:paraId="12208C97">
            <w:pPr>
              <w:widowControl/>
              <w:jc w:val="center"/>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评分说明及标准</w:t>
            </w:r>
          </w:p>
        </w:tc>
      </w:tr>
      <w:tr w14:paraId="7E60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119" w:type="pct"/>
            <w:shd w:val="clear" w:color="auto" w:fill="auto"/>
            <w:noWrap/>
            <w:vAlign w:val="center"/>
          </w:tcPr>
          <w:p w14:paraId="1619DC94">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项目业绩</w:t>
            </w:r>
          </w:p>
        </w:tc>
        <w:tc>
          <w:tcPr>
            <w:tcW w:w="516" w:type="pct"/>
            <w:shd w:val="clear" w:color="auto" w:fill="auto"/>
            <w:vAlign w:val="center"/>
          </w:tcPr>
          <w:p w14:paraId="792FD7A7">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10</w:t>
            </w:r>
          </w:p>
        </w:tc>
        <w:tc>
          <w:tcPr>
            <w:tcW w:w="3364" w:type="pct"/>
            <w:shd w:val="clear" w:color="auto" w:fill="auto"/>
            <w:vAlign w:val="center"/>
          </w:tcPr>
          <w:p w14:paraId="3B712338">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投标人近三年（投标截止时间往前推三年，以合同签订时间为准）完成过与本项目类似的</w:t>
            </w:r>
            <w:r>
              <w:rPr>
                <w:rFonts w:hint="eastAsia" w:ascii="Times New Roman" w:hAnsi="Times New Roman" w:cs="Times New Roman"/>
                <w:color w:val="000000"/>
                <w:kern w:val="0"/>
                <w:sz w:val="22"/>
                <w:szCs w:val="22"/>
              </w:rPr>
              <w:t>水利</w:t>
            </w:r>
            <w:r>
              <w:rPr>
                <w:rFonts w:ascii="Times New Roman" w:hAnsi="Times New Roman" w:cs="Times New Roman"/>
                <w:color w:val="000000"/>
                <w:kern w:val="0"/>
                <w:sz w:val="22"/>
                <w:szCs w:val="22"/>
              </w:rPr>
              <w:t>工程标准化建设项目业绩，</w:t>
            </w:r>
            <w:r>
              <w:rPr>
                <w:rFonts w:hint="eastAsia" w:ascii="Times New Roman" w:hAnsi="Times New Roman" w:cs="Times New Roman"/>
                <w:color w:val="000000"/>
                <w:kern w:val="0"/>
                <w:sz w:val="22"/>
                <w:szCs w:val="22"/>
              </w:rPr>
              <w:t>其中属引调水工程标准化每提供一个得5分；其他水利工程标准化</w:t>
            </w:r>
            <w:r>
              <w:rPr>
                <w:rFonts w:ascii="Times New Roman" w:hAnsi="Times New Roman" w:cs="Times New Roman"/>
                <w:color w:val="000000"/>
                <w:kern w:val="0"/>
                <w:sz w:val="22"/>
                <w:szCs w:val="22"/>
              </w:rPr>
              <w:t>每提供一个得</w:t>
            </w:r>
            <w:r>
              <w:rPr>
                <w:rFonts w:hint="eastAsia" w:ascii="Times New Roman" w:hAnsi="Times New Roman" w:cs="Times New Roman"/>
                <w:color w:val="000000"/>
                <w:kern w:val="0"/>
                <w:sz w:val="22"/>
                <w:szCs w:val="22"/>
              </w:rPr>
              <w:t>2</w:t>
            </w:r>
            <w:r>
              <w:rPr>
                <w:rFonts w:ascii="Times New Roman" w:hAnsi="Times New Roman" w:cs="Times New Roman"/>
                <w:color w:val="000000"/>
                <w:kern w:val="0"/>
                <w:sz w:val="22"/>
                <w:szCs w:val="22"/>
              </w:rPr>
              <w:t>分，最高得</w:t>
            </w:r>
            <w:r>
              <w:rPr>
                <w:rFonts w:hint="eastAsia" w:ascii="Times New Roman" w:hAnsi="Times New Roman" w:cs="Times New Roman"/>
                <w:color w:val="000000"/>
                <w:kern w:val="0"/>
                <w:sz w:val="22"/>
                <w:szCs w:val="22"/>
              </w:rPr>
              <w:t>1</w:t>
            </w:r>
            <w:r>
              <w:rPr>
                <w:rFonts w:ascii="Times New Roman" w:hAnsi="Times New Roman" w:cs="Times New Roman"/>
                <w:color w:val="000000"/>
                <w:kern w:val="0"/>
                <w:sz w:val="22"/>
                <w:szCs w:val="22"/>
              </w:rPr>
              <w:t>0分。（提供合同协议书复印件）</w:t>
            </w:r>
          </w:p>
        </w:tc>
      </w:tr>
      <w:tr w14:paraId="0C5A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1119" w:type="pct"/>
            <w:shd w:val="clear" w:color="auto" w:fill="auto"/>
            <w:noWrap/>
            <w:vAlign w:val="center"/>
          </w:tcPr>
          <w:p w14:paraId="690119DD">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公司实力及</w:t>
            </w:r>
            <w:r>
              <w:rPr>
                <w:rFonts w:ascii="Times New Roman" w:hAnsi="Times New Roman" w:cs="Times New Roman"/>
                <w:color w:val="000000"/>
                <w:kern w:val="0"/>
                <w:sz w:val="22"/>
                <w:szCs w:val="22"/>
              </w:rPr>
              <w:t>人员配置</w:t>
            </w:r>
          </w:p>
        </w:tc>
        <w:tc>
          <w:tcPr>
            <w:tcW w:w="516" w:type="pct"/>
            <w:shd w:val="clear" w:color="auto" w:fill="auto"/>
            <w:noWrap/>
            <w:vAlign w:val="center"/>
          </w:tcPr>
          <w:p w14:paraId="6A4A2A7E">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15</w:t>
            </w:r>
          </w:p>
        </w:tc>
        <w:tc>
          <w:tcPr>
            <w:tcW w:w="3364" w:type="pct"/>
            <w:shd w:val="clear" w:color="auto" w:fill="auto"/>
            <w:vAlign w:val="center"/>
          </w:tcPr>
          <w:p w14:paraId="755A3748">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1.投标人具有工程咨询水利水电甲级资信的得5分，乙级得3分，其他不得分。</w:t>
            </w:r>
          </w:p>
          <w:p w14:paraId="3A4D239A">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2.</w:t>
            </w:r>
            <w:r>
              <w:rPr>
                <w:rFonts w:ascii="Times New Roman" w:hAnsi="Times New Roman" w:cs="Times New Roman"/>
                <w:color w:val="000000"/>
                <w:kern w:val="0"/>
                <w:sz w:val="22"/>
                <w:szCs w:val="22"/>
              </w:rPr>
              <w:t>拟派相关团队人员配备合理</w:t>
            </w:r>
            <w:r>
              <w:rPr>
                <w:rFonts w:hint="eastAsia" w:ascii="Times New Roman" w:hAnsi="Times New Roman" w:cs="Times New Roman"/>
                <w:color w:val="000000"/>
                <w:kern w:val="0"/>
                <w:sz w:val="22"/>
                <w:szCs w:val="22"/>
              </w:rPr>
              <w:t>：</w:t>
            </w:r>
          </w:p>
          <w:p w14:paraId="4D9099FA">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（1）项目负责人为正</w:t>
            </w:r>
            <w:r>
              <w:rPr>
                <w:rFonts w:ascii="Times New Roman" w:hAnsi="Times New Roman" w:cs="Times New Roman"/>
                <w:color w:val="000000"/>
                <w:kern w:val="0"/>
                <w:sz w:val="22"/>
                <w:szCs w:val="22"/>
              </w:rPr>
              <w:t>高级工程师的</w:t>
            </w:r>
            <w:r>
              <w:rPr>
                <w:rFonts w:hint="eastAsia" w:ascii="Times New Roman" w:hAnsi="Times New Roman" w:cs="Times New Roman"/>
                <w:color w:val="000000"/>
                <w:kern w:val="0"/>
                <w:sz w:val="22"/>
                <w:szCs w:val="22"/>
              </w:rPr>
              <w:t>，得5</w:t>
            </w:r>
            <w:r>
              <w:rPr>
                <w:rFonts w:ascii="Times New Roman" w:hAnsi="Times New Roman" w:cs="Times New Roman"/>
                <w:color w:val="000000"/>
                <w:kern w:val="0"/>
                <w:sz w:val="22"/>
                <w:szCs w:val="22"/>
              </w:rPr>
              <w:t>分</w:t>
            </w:r>
            <w:r>
              <w:rPr>
                <w:rFonts w:hint="eastAsia" w:ascii="Times New Roman" w:hAnsi="Times New Roman" w:cs="Times New Roman"/>
                <w:color w:val="000000"/>
                <w:kern w:val="0"/>
                <w:sz w:val="22"/>
                <w:szCs w:val="22"/>
              </w:rPr>
              <w:t>；项目负责人为</w:t>
            </w:r>
            <w:r>
              <w:rPr>
                <w:rFonts w:ascii="Times New Roman" w:hAnsi="Times New Roman" w:cs="Times New Roman"/>
                <w:color w:val="000000"/>
                <w:kern w:val="0"/>
                <w:sz w:val="22"/>
                <w:szCs w:val="22"/>
              </w:rPr>
              <w:t>高级工程师的</w:t>
            </w:r>
            <w:r>
              <w:rPr>
                <w:rFonts w:hint="eastAsia" w:ascii="Times New Roman" w:hAnsi="Times New Roman" w:cs="Times New Roman"/>
                <w:color w:val="000000"/>
                <w:kern w:val="0"/>
                <w:sz w:val="22"/>
                <w:szCs w:val="22"/>
              </w:rPr>
              <w:t>，得3</w:t>
            </w:r>
            <w:r>
              <w:rPr>
                <w:rFonts w:ascii="Times New Roman" w:hAnsi="Times New Roman" w:cs="Times New Roman"/>
                <w:color w:val="000000"/>
                <w:kern w:val="0"/>
                <w:sz w:val="22"/>
                <w:szCs w:val="22"/>
              </w:rPr>
              <w:t>分</w:t>
            </w:r>
            <w:r>
              <w:rPr>
                <w:rFonts w:hint="eastAsia" w:ascii="Times New Roman" w:hAnsi="Times New Roman" w:cs="Times New Roman"/>
                <w:color w:val="000000"/>
                <w:kern w:val="0"/>
                <w:sz w:val="22"/>
                <w:szCs w:val="22"/>
              </w:rPr>
              <w:t>；其他不得分。</w:t>
            </w:r>
          </w:p>
          <w:p w14:paraId="221B4CB6">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（2）项目团队具备项目所需的高级工程师的（与项目负责人不重复），每提供一人得2.5</w:t>
            </w:r>
            <w:r>
              <w:rPr>
                <w:rFonts w:ascii="Times New Roman" w:hAnsi="Times New Roman" w:cs="Times New Roman"/>
                <w:color w:val="000000"/>
                <w:kern w:val="0"/>
                <w:sz w:val="22"/>
                <w:szCs w:val="22"/>
              </w:rPr>
              <w:t>分</w:t>
            </w:r>
            <w:r>
              <w:rPr>
                <w:rFonts w:hint="eastAsia" w:ascii="Times New Roman" w:hAnsi="Times New Roman" w:cs="Times New Roman"/>
                <w:color w:val="000000"/>
                <w:kern w:val="0"/>
                <w:sz w:val="22"/>
                <w:szCs w:val="22"/>
              </w:rPr>
              <w:t>，最高5分；具备项目所需的工程师的，每提供一人得1</w:t>
            </w:r>
            <w:r>
              <w:rPr>
                <w:rFonts w:ascii="Times New Roman" w:hAnsi="Times New Roman" w:cs="Times New Roman"/>
                <w:color w:val="000000"/>
                <w:kern w:val="0"/>
                <w:sz w:val="22"/>
                <w:szCs w:val="22"/>
              </w:rPr>
              <w:t>分</w:t>
            </w:r>
            <w:r>
              <w:rPr>
                <w:rFonts w:hint="eastAsia" w:ascii="Times New Roman" w:hAnsi="Times New Roman" w:cs="Times New Roman"/>
                <w:color w:val="000000"/>
                <w:kern w:val="0"/>
                <w:sz w:val="22"/>
                <w:szCs w:val="22"/>
              </w:rPr>
              <w:t>，</w:t>
            </w:r>
            <w:r>
              <w:rPr>
                <w:rFonts w:ascii="Times New Roman" w:hAnsi="Times New Roman" w:cs="Times New Roman"/>
                <w:color w:val="000000"/>
                <w:kern w:val="0"/>
                <w:sz w:val="22"/>
                <w:szCs w:val="22"/>
              </w:rPr>
              <w:t>最高</w:t>
            </w:r>
            <w:r>
              <w:rPr>
                <w:rFonts w:hint="eastAsia" w:ascii="Times New Roman" w:hAnsi="Times New Roman" w:cs="Times New Roman"/>
                <w:color w:val="000000"/>
                <w:kern w:val="0"/>
                <w:sz w:val="22"/>
                <w:szCs w:val="22"/>
              </w:rPr>
              <w:t>3</w:t>
            </w:r>
            <w:r>
              <w:rPr>
                <w:rFonts w:ascii="Times New Roman" w:hAnsi="Times New Roman" w:cs="Times New Roman"/>
                <w:color w:val="000000"/>
                <w:kern w:val="0"/>
                <w:sz w:val="22"/>
                <w:szCs w:val="22"/>
              </w:rPr>
              <w:t>分</w:t>
            </w:r>
            <w:r>
              <w:rPr>
                <w:rFonts w:hint="eastAsia" w:ascii="Times New Roman" w:hAnsi="Times New Roman" w:cs="Times New Roman"/>
                <w:color w:val="000000"/>
                <w:kern w:val="0"/>
                <w:sz w:val="22"/>
                <w:szCs w:val="22"/>
              </w:rPr>
              <w:t>。</w:t>
            </w:r>
          </w:p>
        </w:tc>
      </w:tr>
      <w:tr w14:paraId="5FDE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9" w:type="pct"/>
            <w:shd w:val="clear" w:color="auto" w:fill="auto"/>
            <w:noWrap/>
            <w:vAlign w:val="center"/>
          </w:tcPr>
          <w:p w14:paraId="011E8CEC">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实施方案</w:t>
            </w:r>
          </w:p>
        </w:tc>
        <w:tc>
          <w:tcPr>
            <w:tcW w:w="516" w:type="pct"/>
            <w:shd w:val="clear" w:color="auto" w:fill="auto"/>
            <w:noWrap/>
            <w:vAlign w:val="center"/>
          </w:tcPr>
          <w:p w14:paraId="0C10EAE4">
            <w:pPr>
              <w:widowControl/>
              <w:spacing w:line="276" w:lineRule="auto"/>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25</w:t>
            </w:r>
          </w:p>
        </w:tc>
        <w:tc>
          <w:tcPr>
            <w:tcW w:w="3364" w:type="pct"/>
            <w:shd w:val="clear" w:color="auto" w:fill="auto"/>
            <w:vAlign w:val="center"/>
          </w:tcPr>
          <w:p w14:paraId="000FE64E">
            <w:pPr>
              <w:widowControl/>
              <w:spacing w:line="276" w:lineRule="auto"/>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根据各投标人提交的供水标准实施方案分别进行以下三子项评审。（每一子项10分，本项满分30分）</w:t>
            </w:r>
          </w:p>
          <w:p w14:paraId="44F3A334">
            <w:pPr>
              <w:widowControl/>
              <w:spacing w:line="276" w:lineRule="auto"/>
              <w:jc w:val="left"/>
              <w:rPr>
                <w:rFonts w:ascii="Cambria Math" w:hAnsi="Cambria Math" w:cs="Cambria Math"/>
                <w:color w:val="000000"/>
                <w:kern w:val="0"/>
                <w:sz w:val="22"/>
                <w:szCs w:val="22"/>
              </w:rPr>
            </w:pPr>
            <w:r>
              <w:rPr>
                <w:rFonts w:ascii="Cambria Math" w:hAnsi="Cambria Math" w:cs="Cambria Math"/>
                <w:color w:val="000000"/>
                <w:kern w:val="0"/>
                <w:sz w:val="22"/>
                <w:szCs w:val="22"/>
              </w:rPr>
              <w:t>①</w:t>
            </w:r>
            <w:r>
              <w:rPr>
                <w:rFonts w:hint="eastAsia" w:ascii="Cambria Math" w:hAnsi="Cambria Math" w:cs="Cambria Math"/>
                <w:color w:val="000000"/>
                <w:kern w:val="0"/>
                <w:sz w:val="22"/>
                <w:szCs w:val="22"/>
              </w:rPr>
              <w:t>对项目的认识和理解优劣进行评审，</w:t>
            </w:r>
            <w:r>
              <w:rPr>
                <w:rFonts w:ascii="Times New Roman" w:hAnsi="Times New Roman" w:cs="Times New Roman"/>
                <w:color w:val="000000"/>
                <w:kern w:val="0"/>
                <w:sz w:val="22"/>
                <w:szCs w:val="22"/>
              </w:rPr>
              <w:t>得0-10分；</w:t>
            </w:r>
          </w:p>
          <w:p w14:paraId="72D19384">
            <w:pPr>
              <w:widowControl/>
              <w:spacing w:line="276" w:lineRule="auto"/>
              <w:jc w:val="left"/>
              <w:rPr>
                <w:rFonts w:ascii="Times New Roman" w:hAnsi="Times New Roman" w:cs="Times New Roman"/>
                <w:color w:val="000000"/>
                <w:kern w:val="0"/>
                <w:sz w:val="22"/>
                <w:szCs w:val="22"/>
              </w:rPr>
            </w:pPr>
            <w:r>
              <w:rPr>
                <w:rFonts w:ascii="Cambria Math" w:hAnsi="Cambria Math" w:cs="Cambria Math"/>
                <w:color w:val="000000"/>
                <w:kern w:val="0"/>
                <w:sz w:val="22"/>
                <w:szCs w:val="22"/>
              </w:rPr>
              <w:t>②</w:t>
            </w:r>
            <w:r>
              <w:rPr>
                <w:rFonts w:ascii="Times New Roman" w:hAnsi="Times New Roman" w:cs="Times New Roman"/>
                <w:color w:val="000000"/>
                <w:kern w:val="0"/>
                <w:sz w:val="22"/>
                <w:szCs w:val="22"/>
              </w:rPr>
              <w:t>对</w:t>
            </w:r>
            <w:r>
              <w:rPr>
                <w:rFonts w:hint="eastAsia" w:ascii="Times New Roman" w:hAnsi="Times New Roman" w:cs="Times New Roman"/>
                <w:color w:val="000000"/>
                <w:kern w:val="0"/>
                <w:sz w:val="22"/>
                <w:szCs w:val="22"/>
              </w:rPr>
              <w:t>工作内容、工作</w:t>
            </w:r>
            <w:r>
              <w:rPr>
                <w:rFonts w:ascii="Times New Roman" w:hAnsi="Times New Roman" w:cs="Times New Roman"/>
                <w:color w:val="000000"/>
                <w:kern w:val="0"/>
                <w:sz w:val="22"/>
                <w:szCs w:val="22"/>
              </w:rPr>
              <w:t>程序及方法具体可操作性优劣进行评审，得0-10分；</w:t>
            </w:r>
          </w:p>
          <w:p w14:paraId="6D15294F">
            <w:pPr>
              <w:widowControl/>
              <w:spacing w:line="276" w:lineRule="auto"/>
              <w:jc w:val="left"/>
              <w:rPr>
                <w:rFonts w:ascii="Times New Roman" w:hAnsi="Times New Roman" w:cs="Times New Roman"/>
                <w:color w:val="000000"/>
                <w:kern w:val="0"/>
                <w:sz w:val="22"/>
                <w:szCs w:val="22"/>
              </w:rPr>
            </w:pPr>
            <w:r>
              <w:rPr>
                <w:rFonts w:ascii="Cambria Math" w:hAnsi="Cambria Math" w:cs="Cambria Math"/>
                <w:color w:val="000000"/>
                <w:kern w:val="0"/>
                <w:sz w:val="22"/>
                <w:szCs w:val="22"/>
              </w:rPr>
              <w:t>③</w:t>
            </w:r>
            <w:r>
              <w:rPr>
                <w:rFonts w:ascii="Times New Roman" w:hAnsi="Times New Roman" w:cs="Times New Roman"/>
                <w:color w:val="000000"/>
                <w:kern w:val="0"/>
                <w:sz w:val="22"/>
                <w:szCs w:val="22"/>
              </w:rPr>
              <w:t>对组织、人员保障与分工的合理性优劣进行评审，得0-</w:t>
            </w:r>
            <w:r>
              <w:rPr>
                <w:rFonts w:hint="eastAsia" w:ascii="Times New Roman" w:hAnsi="Times New Roman" w:cs="Times New Roman"/>
                <w:color w:val="000000"/>
                <w:kern w:val="0"/>
                <w:sz w:val="22"/>
                <w:szCs w:val="22"/>
              </w:rPr>
              <w:t>5</w:t>
            </w:r>
            <w:r>
              <w:rPr>
                <w:rFonts w:ascii="Times New Roman" w:hAnsi="Times New Roman" w:cs="Times New Roman"/>
                <w:color w:val="000000"/>
                <w:kern w:val="0"/>
                <w:sz w:val="22"/>
                <w:szCs w:val="22"/>
              </w:rPr>
              <w:t>分。</w:t>
            </w:r>
          </w:p>
        </w:tc>
      </w:tr>
      <w:tr w14:paraId="37B1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119" w:type="pct"/>
            <w:shd w:val="clear" w:color="auto" w:fill="auto"/>
            <w:noWrap/>
            <w:vAlign w:val="center"/>
          </w:tcPr>
          <w:p w14:paraId="2F6F4154">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重难点分析及</w:t>
            </w:r>
            <w:r>
              <w:rPr>
                <w:rFonts w:ascii="Times New Roman" w:hAnsi="Times New Roman" w:cs="Times New Roman"/>
                <w:color w:val="000000"/>
                <w:kern w:val="0"/>
                <w:sz w:val="22"/>
                <w:szCs w:val="22"/>
              </w:rPr>
              <w:t>合理化建议</w:t>
            </w:r>
          </w:p>
        </w:tc>
        <w:tc>
          <w:tcPr>
            <w:tcW w:w="516" w:type="pct"/>
            <w:shd w:val="clear" w:color="auto" w:fill="auto"/>
            <w:noWrap/>
            <w:vAlign w:val="center"/>
          </w:tcPr>
          <w:p w14:paraId="5A2A01AA">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10</w:t>
            </w:r>
          </w:p>
        </w:tc>
        <w:tc>
          <w:tcPr>
            <w:tcW w:w="3364" w:type="pct"/>
            <w:shd w:val="clear" w:color="auto" w:fill="auto"/>
            <w:vAlign w:val="center"/>
          </w:tcPr>
          <w:p w14:paraId="188EC1E8">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投标人对本项目</w:t>
            </w:r>
            <w:r>
              <w:rPr>
                <w:rFonts w:hint="eastAsia" w:ascii="Times New Roman" w:hAnsi="Times New Roman" w:cs="Times New Roman"/>
                <w:color w:val="000000"/>
                <w:kern w:val="0"/>
                <w:sz w:val="22"/>
                <w:szCs w:val="22"/>
              </w:rPr>
              <w:t>重难点进行分析，且</w:t>
            </w:r>
            <w:r>
              <w:rPr>
                <w:rFonts w:ascii="Times New Roman" w:hAnsi="Times New Roman" w:cs="Times New Roman"/>
                <w:color w:val="000000"/>
                <w:kern w:val="0"/>
                <w:sz w:val="22"/>
                <w:szCs w:val="22"/>
              </w:rPr>
              <w:t>提出合理化</w:t>
            </w:r>
            <w:r>
              <w:rPr>
                <w:rFonts w:hint="eastAsia" w:ascii="Times New Roman" w:hAnsi="Times New Roman" w:cs="Times New Roman"/>
                <w:color w:val="000000"/>
                <w:kern w:val="0"/>
                <w:sz w:val="22"/>
                <w:szCs w:val="22"/>
              </w:rPr>
              <w:t>的改进</w:t>
            </w:r>
            <w:r>
              <w:rPr>
                <w:rFonts w:ascii="Times New Roman" w:hAnsi="Times New Roman" w:cs="Times New Roman"/>
                <w:color w:val="000000"/>
                <w:kern w:val="0"/>
                <w:sz w:val="22"/>
                <w:szCs w:val="22"/>
              </w:rPr>
              <w:t>的建议；</w:t>
            </w:r>
            <w:r>
              <w:rPr>
                <w:rFonts w:hint="eastAsia" w:ascii="Times New Roman" w:hAnsi="Times New Roman" w:cs="Times New Roman"/>
                <w:color w:val="000000"/>
                <w:kern w:val="0"/>
                <w:sz w:val="22"/>
                <w:szCs w:val="22"/>
              </w:rPr>
              <w:t>重难点分析透彻得当，相关</w:t>
            </w:r>
            <w:r>
              <w:rPr>
                <w:rFonts w:ascii="Times New Roman" w:hAnsi="Times New Roman" w:cs="Times New Roman"/>
                <w:color w:val="000000"/>
                <w:kern w:val="0"/>
                <w:sz w:val="22"/>
                <w:szCs w:val="22"/>
              </w:rPr>
              <w:t>建议的措施科学、合理、明确的得7-10分；</w:t>
            </w:r>
            <w:r>
              <w:rPr>
                <w:rFonts w:hint="eastAsia" w:ascii="Times New Roman" w:hAnsi="Times New Roman" w:cs="Times New Roman"/>
                <w:color w:val="000000"/>
                <w:kern w:val="0"/>
                <w:sz w:val="22"/>
                <w:szCs w:val="22"/>
              </w:rPr>
              <w:t>重难点分析基本合理，</w:t>
            </w:r>
            <w:r>
              <w:rPr>
                <w:rFonts w:ascii="Times New Roman" w:hAnsi="Times New Roman" w:cs="Times New Roman"/>
                <w:color w:val="000000"/>
                <w:kern w:val="0"/>
                <w:sz w:val="22"/>
                <w:szCs w:val="22"/>
              </w:rPr>
              <w:t>相关建议基本能够满足要求的得3-6分；</w:t>
            </w:r>
            <w:r>
              <w:rPr>
                <w:rFonts w:hint="eastAsia" w:ascii="Times New Roman" w:hAnsi="Times New Roman" w:cs="Times New Roman"/>
                <w:color w:val="000000"/>
                <w:kern w:val="0"/>
                <w:sz w:val="22"/>
                <w:szCs w:val="22"/>
              </w:rPr>
              <w:t>重难点分析及相关</w:t>
            </w:r>
            <w:r>
              <w:rPr>
                <w:rFonts w:ascii="Times New Roman" w:hAnsi="Times New Roman" w:cs="Times New Roman"/>
                <w:color w:val="000000"/>
                <w:kern w:val="0"/>
                <w:sz w:val="22"/>
                <w:szCs w:val="22"/>
              </w:rPr>
              <w:t>建议缺少或者不能满足的得0-2分</w:t>
            </w:r>
            <w:r>
              <w:rPr>
                <w:rFonts w:hint="eastAsia" w:ascii="Times New Roman" w:hAnsi="Times New Roman" w:cs="Times New Roman"/>
                <w:color w:val="000000"/>
                <w:kern w:val="0"/>
                <w:sz w:val="22"/>
                <w:szCs w:val="22"/>
              </w:rPr>
              <w:t>。</w:t>
            </w:r>
          </w:p>
        </w:tc>
      </w:tr>
      <w:tr w14:paraId="3C7A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119" w:type="pct"/>
            <w:shd w:val="clear" w:color="auto" w:fill="auto"/>
            <w:noWrap/>
            <w:vAlign w:val="center"/>
          </w:tcPr>
          <w:p w14:paraId="7EE5956D">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质量保证措施</w:t>
            </w:r>
          </w:p>
        </w:tc>
        <w:tc>
          <w:tcPr>
            <w:tcW w:w="516" w:type="pct"/>
            <w:shd w:val="clear" w:color="auto" w:fill="auto"/>
            <w:noWrap/>
            <w:vAlign w:val="center"/>
          </w:tcPr>
          <w:p w14:paraId="48A260D9">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10</w:t>
            </w:r>
          </w:p>
        </w:tc>
        <w:tc>
          <w:tcPr>
            <w:tcW w:w="3364" w:type="pct"/>
            <w:shd w:val="clear" w:color="auto" w:fill="auto"/>
            <w:vAlign w:val="center"/>
          </w:tcPr>
          <w:p w14:paraId="186A2E31">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投标的质量保证措施或方案明确的，强力的得7-10分；质量保证措施或方案基本能够满足要求的得3-6分；质量保证措施或方案缺少或者不能满足的得0-2分</w:t>
            </w:r>
            <w:r>
              <w:rPr>
                <w:rFonts w:hint="eastAsia" w:ascii="Times New Roman" w:hAnsi="Times New Roman" w:cs="Times New Roman"/>
                <w:color w:val="000000"/>
                <w:kern w:val="0"/>
                <w:sz w:val="22"/>
                <w:szCs w:val="22"/>
              </w:rPr>
              <w:t>。</w:t>
            </w:r>
          </w:p>
        </w:tc>
      </w:tr>
      <w:tr w14:paraId="0AC4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9" w:type="pct"/>
            <w:shd w:val="clear" w:color="auto" w:fill="auto"/>
            <w:noWrap/>
            <w:vAlign w:val="center"/>
          </w:tcPr>
          <w:p w14:paraId="4B55BDF9">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报价</w:t>
            </w:r>
          </w:p>
        </w:tc>
        <w:tc>
          <w:tcPr>
            <w:tcW w:w="516" w:type="pct"/>
            <w:shd w:val="clear" w:color="auto" w:fill="auto"/>
            <w:noWrap/>
            <w:vAlign w:val="center"/>
          </w:tcPr>
          <w:p w14:paraId="3365E85A">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30</w:t>
            </w:r>
          </w:p>
        </w:tc>
        <w:tc>
          <w:tcPr>
            <w:tcW w:w="3364" w:type="pct"/>
            <w:shd w:val="clear" w:color="auto" w:fill="auto"/>
            <w:vAlign w:val="center"/>
          </w:tcPr>
          <w:p w14:paraId="77A8A137">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满足采购文件要求且报价最低的投标人的报价为基准价，其价格分为满分</w:t>
            </w:r>
            <w:r>
              <w:rPr>
                <w:rFonts w:hint="eastAsia" w:ascii="Times New Roman" w:hAnsi="Times New Roman" w:cs="Times New Roman"/>
                <w:color w:val="000000"/>
                <w:kern w:val="0"/>
                <w:sz w:val="22"/>
                <w:szCs w:val="22"/>
              </w:rPr>
              <w:t>3</w:t>
            </w:r>
            <w:r>
              <w:rPr>
                <w:rFonts w:ascii="Times New Roman" w:hAnsi="Times New Roman" w:cs="Times New Roman"/>
                <w:color w:val="000000"/>
                <w:kern w:val="0"/>
                <w:sz w:val="22"/>
                <w:szCs w:val="22"/>
              </w:rPr>
              <w:t>0分；其他投标人的价格分统一按照下列公式计算：其他投标人的报价得分=（基准价／该投标人的报价）×</w:t>
            </w:r>
            <w:r>
              <w:rPr>
                <w:rFonts w:hint="eastAsia" w:ascii="Times New Roman" w:hAnsi="Times New Roman" w:cs="Times New Roman"/>
                <w:color w:val="000000"/>
                <w:kern w:val="0"/>
                <w:sz w:val="22"/>
                <w:szCs w:val="22"/>
              </w:rPr>
              <w:t>3</w:t>
            </w:r>
            <w:r>
              <w:rPr>
                <w:rFonts w:ascii="Times New Roman" w:hAnsi="Times New Roman" w:cs="Times New Roman"/>
                <w:color w:val="000000"/>
                <w:kern w:val="0"/>
                <w:sz w:val="22"/>
                <w:szCs w:val="22"/>
              </w:rPr>
              <w:t>0</w:t>
            </w:r>
          </w:p>
          <w:p w14:paraId="678F97F0">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请投标人提供报价函原件并加盖公章。</w:t>
            </w:r>
          </w:p>
        </w:tc>
      </w:tr>
      <w:tr w14:paraId="5CB5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9" w:type="pct"/>
            <w:shd w:val="clear" w:color="auto" w:fill="auto"/>
            <w:noWrap/>
            <w:vAlign w:val="center"/>
          </w:tcPr>
          <w:p w14:paraId="3AA5C510">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合计</w:t>
            </w:r>
          </w:p>
        </w:tc>
        <w:tc>
          <w:tcPr>
            <w:tcW w:w="516" w:type="pct"/>
            <w:shd w:val="clear" w:color="auto" w:fill="auto"/>
            <w:noWrap/>
            <w:vAlign w:val="center"/>
          </w:tcPr>
          <w:p w14:paraId="0485CA70">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100</w:t>
            </w:r>
          </w:p>
        </w:tc>
        <w:tc>
          <w:tcPr>
            <w:tcW w:w="3364" w:type="pct"/>
            <w:shd w:val="clear" w:color="auto" w:fill="auto"/>
            <w:vAlign w:val="center"/>
          </w:tcPr>
          <w:p w14:paraId="1BB3D314">
            <w:pPr>
              <w:widowControl/>
              <w:jc w:val="left"/>
              <w:rPr>
                <w:rFonts w:ascii="Times New Roman" w:hAnsi="Times New Roman" w:cs="Times New Roman"/>
                <w:color w:val="000000"/>
                <w:kern w:val="0"/>
                <w:sz w:val="22"/>
                <w:szCs w:val="22"/>
              </w:rPr>
            </w:pPr>
          </w:p>
        </w:tc>
      </w:tr>
    </w:tbl>
    <w:p w14:paraId="44532D59">
      <w:pPr>
        <w:jc w:val="center"/>
        <w:outlineLvl w:val="0"/>
        <w:rPr>
          <w:rFonts w:ascii="Times New Roman" w:hAnsi="Times New Roman" w:cs="Times New Roman"/>
          <w:b/>
          <w:sz w:val="36"/>
        </w:rPr>
      </w:pPr>
      <w:bookmarkStart w:id="22" w:name="_Toc190445938"/>
      <w:r>
        <w:rPr>
          <w:rFonts w:ascii="Times New Roman" w:hAnsi="Times New Roman" w:cs="Times New Roman"/>
          <w:b/>
          <w:sz w:val="36"/>
        </w:rPr>
        <w:br w:type="page"/>
      </w:r>
    </w:p>
    <w:p w14:paraId="0B30643C">
      <w:pPr>
        <w:jc w:val="center"/>
        <w:outlineLvl w:val="0"/>
        <w:rPr>
          <w:rFonts w:ascii="Times New Roman" w:hAnsi="Times New Roman" w:cs="Times New Roman"/>
        </w:rPr>
      </w:pPr>
      <w:r>
        <w:rPr>
          <w:rFonts w:ascii="Times New Roman" w:hAnsi="Times New Roman" w:cs="Times New Roman"/>
          <w:b/>
          <w:sz w:val="36"/>
        </w:rPr>
        <w:t>第四章</w:t>
      </w:r>
      <w:r>
        <w:rPr>
          <w:rFonts w:hint="eastAsia" w:ascii="Times New Roman" w:hAnsi="Times New Roman" w:cs="Times New Roman"/>
          <w:b/>
          <w:sz w:val="36"/>
        </w:rPr>
        <w:t xml:space="preserve">  </w:t>
      </w:r>
      <w:r>
        <w:rPr>
          <w:rFonts w:ascii="Times New Roman" w:hAnsi="Times New Roman" w:cs="Times New Roman"/>
          <w:b/>
          <w:sz w:val="36"/>
        </w:rPr>
        <w:t>投标文件格式与要求</w:t>
      </w:r>
      <w:bookmarkEnd w:id="22"/>
    </w:p>
    <w:p w14:paraId="5A8212C2">
      <w:pPr>
        <w:rPr>
          <w:rFonts w:ascii="Times New Roman" w:hAnsi="Times New Roman" w:cs="Times New Roman"/>
          <w:b/>
          <w:sz w:val="28"/>
          <w:szCs w:val="28"/>
        </w:rPr>
      </w:pPr>
      <w:r>
        <w:rPr>
          <w:rFonts w:ascii="Times New Roman" w:hAnsi="Times New Roman" w:cs="Times New Roman"/>
          <w:b/>
          <w:sz w:val="28"/>
          <w:szCs w:val="28"/>
        </w:rPr>
        <w:t>附件一、报价函</w:t>
      </w:r>
    </w:p>
    <w:p w14:paraId="4B1688D3">
      <w:pPr>
        <w:spacing w:line="570" w:lineRule="exact"/>
        <w:rPr>
          <w:rFonts w:ascii="Times New Roman" w:hAnsi="Times New Roman" w:cs="Times New Roman"/>
          <w:bCs/>
          <w:kern w:val="0"/>
          <w:sz w:val="28"/>
          <w:szCs w:val="28"/>
          <w:u w:val="single"/>
        </w:rPr>
      </w:pPr>
      <w:r>
        <w:rPr>
          <w:rFonts w:ascii="Times New Roman" w:hAnsi="Times New Roman" w:cs="Times New Roman"/>
          <w:sz w:val="28"/>
          <w:szCs w:val="28"/>
        </w:rPr>
        <w:t>致：</w:t>
      </w:r>
      <w:r>
        <w:rPr>
          <w:rFonts w:ascii="Times New Roman" w:hAnsi="Times New Roman" w:cs="Times New Roman"/>
          <w:bCs/>
          <w:kern w:val="0"/>
          <w:sz w:val="28"/>
          <w:szCs w:val="28"/>
          <w:u w:val="single"/>
        </w:rPr>
        <w:t>茂名滨海新区自来水投资有限公司</w:t>
      </w:r>
    </w:p>
    <w:p w14:paraId="3A8BD328">
      <w:pPr>
        <w:spacing w:line="570" w:lineRule="exact"/>
        <w:rPr>
          <w:rFonts w:ascii="Times New Roman" w:hAnsi="Times New Roman" w:cs="Times New Roman"/>
          <w:bCs/>
          <w:kern w:val="0"/>
          <w:sz w:val="28"/>
          <w:szCs w:val="28"/>
          <w:u w:val="single"/>
        </w:rPr>
      </w:pPr>
    </w:p>
    <w:p w14:paraId="6B5AC388">
      <w:pPr>
        <w:overflowPunct w:val="0"/>
        <w:snapToGrid w:val="0"/>
        <w:spacing w:line="570" w:lineRule="exact"/>
        <w:ind w:firstLine="560" w:firstLineChars="200"/>
        <w:rPr>
          <w:rFonts w:ascii="Times New Roman" w:hAnsi="Times New Roman" w:cs="Times New Roman"/>
          <w:sz w:val="28"/>
          <w:szCs w:val="28"/>
        </w:rPr>
      </w:pPr>
      <w:r>
        <w:rPr>
          <w:rFonts w:ascii="Times New Roman" w:hAnsi="Times New Roman" w:cs="Times New Roman"/>
          <w:sz w:val="28"/>
          <w:szCs w:val="28"/>
        </w:rPr>
        <w:t>我司已收到贵司关于</w:t>
      </w:r>
      <w:r>
        <w:rPr>
          <w:rFonts w:ascii="Times New Roman" w:hAnsi="Times New Roman" w:cs="Times New Roman"/>
          <w:bCs/>
          <w:kern w:val="0"/>
          <w:sz w:val="28"/>
          <w:szCs w:val="28"/>
          <w:u w:val="single"/>
        </w:rPr>
        <w:t>茂名滨海新区自来水投资有限公司/</w:t>
      </w:r>
      <w:r>
        <w:rPr>
          <w:rFonts w:hint="eastAsia" w:ascii="Times New Roman" w:hAnsi="Times New Roman" w:cs="Times New Roman"/>
          <w:bCs/>
          <w:kern w:val="0"/>
          <w:sz w:val="28"/>
          <w:szCs w:val="28"/>
          <w:u w:val="single"/>
        </w:rPr>
        <w:t>水利</w:t>
      </w:r>
      <w:r>
        <w:rPr>
          <w:rFonts w:ascii="Times New Roman" w:hAnsi="Times New Roman" w:cs="Times New Roman"/>
          <w:bCs/>
          <w:kern w:val="0"/>
          <w:sz w:val="28"/>
          <w:szCs w:val="28"/>
          <w:u w:val="single"/>
        </w:rPr>
        <w:t>工程标准管理</w:t>
      </w:r>
      <w:r>
        <w:rPr>
          <w:rFonts w:ascii="Times New Roman" w:hAnsi="Times New Roman" w:cs="Times New Roman"/>
          <w:sz w:val="28"/>
          <w:szCs w:val="28"/>
          <w:u w:val="single"/>
        </w:rPr>
        <w:t>项目</w:t>
      </w:r>
      <w:r>
        <w:rPr>
          <w:rFonts w:ascii="Times New Roman" w:hAnsi="Times New Roman" w:cs="Times New Roman"/>
          <w:sz w:val="28"/>
          <w:szCs w:val="28"/>
        </w:rPr>
        <w:t>的询价文件，我司拟参加此次报价，我司对报价文件的真实性负责。</w:t>
      </w:r>
    </w:p>
    <w:p w14:paraId="59713544">
      <w:pPr>
        <w:overflowPunct w:val="0"/>
        <w:snapToGrid w:val="0"/>
        <w:spacing w:line="570" w:lineRule="exact"/>
        <w:ind w:firstLine="560" w:firstLineChars="200"/>
        <w:rPr>
          <w:rFonts w:ascii="Times New Roman" w:hAnsi="Times New Roman" w:cs="Times New Roman"/>
          <w:sz w:val="28"/>
          <w:szCs w:val="28"/>
        </w:rPr>
      </w:pPr>
      <w:r>
        <w:rPr>
          <w:rFonts w:ascii="Times New Roman" w:hAnsi="Times New Roman" w:cs="Times New Roman"/>
          <w:sz w:val="28"/>
          <w:szCs w:val="28"/>
        </w:rPr>
        <w:t>关于本项目我司的报价为：</w:t>
      </w:r>
      <w:r>
        <w:rPr>
          <w:rFonts w:ascii="Times New Roman" w:hAnsi="Times New Roman" w:cs="Times New Roman"/>
          <w:sz w:val="28"/>
          <w:szCs w:val="28"/>
          <w:u w:val="single"/>
        </w:rPr>
        <w:t>XXXX（具体报价见附件）</w:t>
      </w:r>
      <w:r>
        <w:rPr>
          <w:rFonts w:ascii="Times New Roman" w:hAnsi="Times New Roman" w:cs="Times New Roman"/>
          <w:sz w:val="28"/>
          <w:szCs w:val="28"/>
        </w:rPr>
        <w:t>。</w:t>
      </w:r>
    </w:p>
    <w:p w14:paraId="671549F7">
      <w:pPr>
        <w:spacing w:line="570" w:lineRule="exact"/>
        <w:ind w:right="25"/>
        <w:jc w:val="center"/>
        <w:rPr>
          <w:rFonts w:ascii="Times New Roman" w:hAnsi="Times New Roman" w:cs="Times New Roman"/>
          <w:sz w:val="28"/>
          <w:szCs w:val="28"/>
        </w:rPr>
      </w:pPr>
    </w:p>
    <w:p w14:paraId="36C387E2">
      <w:pPr>
        <w:spacing w:line="570" w:lineRule="exact"/>
        <w:ind w:right="25"/>
        <w:jc w:val="center"/>
        <w:rPr>
          <w:rFonts w:ascii="Times New Roman" w:hAnsi="Times New Roman" w:cs="Times New Roman"/>
          <w:sz w:val="28"/>
          <w:szCs w:val="28"/>
        </w:rPr>
      </w:pPr>
    </w:p>
    <w:p w14:paraId="0640CC4F">
      <w:pPr>
        <w:spacing w:line="570" w:lineRule="exact"/>
        <w:ind w:right="25"/>
        <w:jc w:val="center"/>
        <w:rPr>
          <w:rFonts w:ascii="Times New Roman" w:hAnsi="Times New Roman" w:cs="Times New Roman"/>
          <w:sz w:val="28"/>
          <w:szCs w:val="28"/>
        </w:rPr>
      </w:pPr>
    </w:p>
    <w:p w14:paraId="7EEAB90E">
      <w:pPr>
        <w:spacing w:line="570" w:lineRule="exact"/>
        <w:ind w:right="25"/>
        <w:jc w:val="center"/>
        <w:rPr>
          <w:rFonts w:ascii="Times New Roman" w:hAnsi="Times New Roman" w:cs="Times New Roman"/>
          <w:sz w:val="28"/>
          <w:szCs w:val="28"/>
        </w:rPr>
      </w:pPr>
    </w:p>
    <w:p w14:paraId="0DCA3D6F">
      <w:pPr>
        <w:spacing w:line="570" w:lineRule="exact"/>
        <w:ind w:right="25"/>
        <w:jc w:val="center"/>
        <w:rPr>
          <w:rFonts w:ascii="Times New Roman" w:hAnsi="Times New Roman" w:cs="Times New Roman"/>
          <w:sz w:val="28"/>
          <w:szCs w:val="28"/>
        </w:rPr>
      </w:pPr>
    </w:p>
    <w:p w14:paraId="22A37BCE">
      <w:pPr>
        <w:spacing w:line="570" w:lineRule="exact"/>
        <w:ind w:right="725"/>
        <w:jc w:val="right"/>
        <w:rPr>
          <w:rFonts w:ascii="Times New Roman" w:hAnsi="Times New Roman" w:cs="Times New Roman"/>
          <w:sz w:val="28"/>
          <w:szCs w:val="28"/>
          <w:u w:val="single"/>
        </w:rPr>
      </w:pPr>
      <w:r>
        <w:rPr>
          <w:rFonts w:ascii="Times New Roman" w:hAnsi="Times New Roman" w:cs="Times New Roman"/>
          <w:sz w:val="28"/>
          <w:szCs w:val="28"/>
        </w:rPr>
        <w:t>报价单位：</w:t>
      </w:r>
    </w:p>
    <w:p w14:paraId="74D15551">
      <w:pPr>
        <w:wordWrap w:val="0"/>
        <w:spacing w:line="570" w:lineRule="exact"/>
        <w:ind w:right="560" w:firstLine="560" w:firstLineChars="200"/>
        <w:jc w:val="right"/>
        <w:rPr>
          <w:rFonts w:ascii="Times New Roman" w:hAnsi="Times New Roman" w:cs="Times New Roman"/>
          <w:sz w:val="28"/>
          <w:szCs w:val="28"/>
        </w:rPr>
      </w:pPr>
      <w:r>
        <w:rPr>
          <w:rFonts w:ascii="Times New Roman" w:hAnsi="Times New Roman" w:cs="Times New Roman"/>
          <w:sz w:val="28"/>
          <w:szCs w:val="28"/>
        </w:rPr>
        <w:t>年</w:t>
      </w:r>
      <w:r>
        <w:rPr>
          <w:rFonts w:hint="eastAsia" w:ascii="Times New Roman" w:hAnsi="Times New Roman" w:cs="Times New Roman"/>
          <w:sz w:val="28"/>
          <w:szCs w:val="28"/>
        </w:rPr>
        <w:t xml:space="preserve">  </w:t>
      </w:r>
      <w:r>
        <w:rPr>
          <w:rFonts w:ascii="Times New Roman" w:hAnsi="Times New Roman" w:cs="Times New Roman"/>
          <w:sz w:val="28"/>
          <w:szCs w:val="28"/>
        </w:rPr>
        <w:t>月</w:t>
      </w:r>
      <w:r>
        <w:rPr>
          <w:rFonts w:hint="eastAsia" w:ascii="Times New Roman" w:hAnsi="Times New Roman" w:cs="Times New Roman"/>
          <w:sz w:val="28"/>
          <w:szCs w:val="28"/>
        </w:rPr>
        <w:t xml:space="preserve">  </w:t>
      </w:r>
      <w:r>
        <w:rPr>
          <w:rFonts w:ascii="Times New Roman" w:hAnsi="Times New Roman" w:cs="Times New Roman"/>
          <w:sz w:val="28"/>
          <w:szCs w:val="28"/>
        </w:rPr>
        <w:t>日</w:t>
      </w:r>
    </w:p>
    <w:p w14:paraId="1DC2E935">
      <w:pPr>
        <w:rPr>
          <w:rFonts w:ascii="Times New Roman" w:hAnsi="Times New Roman" w:cs="Times New Roman"/>
          <w:b/>
          <w:sz w:val="28"/>
        </w:rPr>
      </w:pPr>
    </w:p>
    <w:p w14:paraId="59795591">
      <w:pPr>
        <w:widowControl/>
        <w:jc w:val="left"/>
        <w:rPr>
          <w:rFonts w:ascii="Times New Roman" w:hAnsi="Times New Roman" w:cs="Times New Roman"/>
          <w:b/>
          <w:sz w:val="28"/>
          <w:szCs w:val="28"/>
        </w:rPr>
      </w:pPr>
      <w:r>
        <w:rPr>
          <w:rFonts w:ascii="Times New Roman" w:hAnsi="Times New Roman" w:cs="Times New Roman"/>
          <w:b/>
          <w:sz w:val="28"/>
          <w:szCs w:val="28"/>
        </w:rPr>
        <w:br w:type="page"/>
      </w:r>
    </w:p>
    <w:p w14:paraId="1ED4882D">
      <w:pPr>
        <w:rPr>
          <w:rFonts w:ascii="Times New Roman" w:hAnsi="Times New Roman" w:cs="Times New Roman"/>
          <w:sz w:val="28"/>
          <w:szCs w:val="28"/>
        </w:rPr>
      </w:pPr>
      <w:r>
        <w:rPr>
          <w:rFonts w:ascii="Times New Roman" w:hAnsi="Times New Roman" w:cs="Times New Roman"/>
          <w:b/>
          <w:sz w:val="28"/>
          <w:szCs w:val="28"/>
        </w:rPr>
        <w:t>附件二</w:t>
      </w:r>
    </w:p>
    <w:p w14:paraId="5A78DA6C">
      <w:pPr>
        <w:ind w:firstLine="480"/>
        <w:jc w:val="center"/>
        <w:rPr>
          <w:rFonts w:ascii="Times New Roman" w:hAnsi="Times New Roman" w:cs="Times New Roman"/>
        </w:rPr>
      </w:pPr>
    </w:p>
    <w:p w14:paraId="6960444A">
      <w:pPr>
        <w:ind w:firstLine="480"/>
        <w:jc w:val="center"/>
        <w:rPr>
          <w:rFonts w:ascii="Times New Roman" w:hAnsi="Times New Roman" w:cs="Times New Roman"/>
          <w:sz w:val="28"/>
          <w:szCs w:val="28"/>
        </w:rPr>
      </w:pPr>
      <w:r>
        <w:rPr>
          <w:rFonts w:ascii="Times New Roman" w:hAnsi="Times New Roman" w:cs="Times New Roman"/>
          <w:b/>
          <w:bCs/>
          <w:sz w:val="28"/>
          <w:szCs w:val="28"/>
        </w:rPr>
        <w:t>2.1供水工程标准管理项目报价明细表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6"/>
        <w:gridCol w:w="2671"/>
        <w:gridCol w:w="2607"/>
      </w:tblGrid>
      <w:tr w14:paraId="0C01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000" w:type="pct"/>
            <w:gridSpan w:val="3"/>
            <w:vAlign w:val="center"/>
          </w:tcPr>
          <w:p w14:paraId="2D28A9AB">
            <w:pPr>
              <w:spacing w:line="570" w:lineRule="exact"/>
              <w:jc w:val="center"/>
              <w:rPr>
                <w:rFonts w:ascii="Times New Roman" w:hAnsi="Times New Roman" w:cs="Times New Roman"/>
                <w:b/>
                <w:sz w:val="28"/>
                <w:szCs w:val="28"/>
              </w:rPr>
            </w:pPr>
            <w:r>
              <w:rPr>
                <w:rFonts w:ascii="Times New Roman" w:hAnsi="Times New Roman" w:cs="Times New Roman"/>
                <w:b/>
                <w:sz w:val="28"/>
                <w:szCs w:val="28"/>
              </w:rPr>
              <w:t>茂名滨海新区自来水投资有限公司供水工程标准管理项目</w:t>
            </w:r>
          </w:p>
        </w:tc>
      </w:tr>
      <w:tr w14:paraId="1E0F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176" w:type="pct"/>
            <w:vAlign w:val="center"/>
          </w:tcPr>
          <w:p w14:paraId="3D88C3E9">
            <w:pPr>
              <w:spacing w:line="570" w:lineRule="exact"/>
              <w:jc w:val="center"/>
              <w:rPr>
                <w:rFonts w:ascii="Times New Roman" w:hAnsi="Times New Roman" w:cs="Times New Roman"/>
                <w:sz w:val="28"/>
                <w:szCs w:val="28"/>
              </w:rPr>
            </w:pPr>
            <w:r>
              <w:rPr>
                <w:rFonts w:ascii="Times New Roman" w:hAnsi="Times New Roman" w:cs="Times New Roman"/>
                <w:sz w:val="28"/>
                <w:szCs w:val="28"/>
              </w:rPr>
              <w:t>内容</w:t>
            </w:r>
          </w:p>
        </w:tc>
        <w:tc>
          <w:tcPr>
            <w:tcW w:w="1429" w:type="pct"/>
            <w:vAlign w:val="center"/>
          </w:tcPr>
          <w:p w14:paraId="42D0A899">
            <w:pPr>
              <w:spacing w:line="570" w:lineRule="exact"/>
              <w:jc w:val="center"/>
              <w:rPr>
                <w:rFonts w:ascii="Times New Roman" w:hAnsi="Times New Roman" w:cs="Times New Roman"/>
                <w:sz w:val="28"/>
                <w:szCs w:val="28"/>
              </w:rPr>
            </w:pPr>
            <w:r>
              <w:rPr>
                <w:rFonts w:ascii="Times New Roman" w:hAnsi="Times New Roman" w:cs="Times New Roman"/>
                <w:sz w:val="28"/>
                <w:szCs w:val="28"/>
              </w:rPr>
              <w:t>报价</w:t>
            </w:r>
          </w:p>
        </w:tc>
        <w:tc>
          <w:tcPr>
            <w:tcW w:w="1395" w:type="pct"/>
            <w:vAlign w:val="center"/>
          </w:tcPr>
          <w:p w14:paraId="59E0BF16">
            <w:pPr>
              <w:spacing w:line="570" w:lineRule="exact"/>
              <w:jc w:val="center"/>
              <w:rPr>
                <w:rFonts w:ascii="Times New Roman" w:hAnsi="Times New Roman" w:cs="Times New Roman"/>
                <w:sz w:val="28"/>
                <w:szCs w:val="28"/>
              </w:rPr>
            </w:pPr>
            <w:r>
              <w:rPr>
                <w:rFonts w:ascii="Times New Roman" w:hAnsi="Times New Roman" w:cs="Times New Roman"/>
                <w:sz w:val="28"/>
                <w:szCs w:val="28"/>
              </w:rPr>
              <w:t>备注</w:t>
            </w:r>
          </w:p>
        </w:tc>
      </w:tr>
      <w:tr w14:paraId="6B22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76" w:type="pct"/>
            <w:vAlign w:val="center"/>
          </w:tcPr>
          <w:p w14:paraId="5617F881">
            <w:pPr>
              <w:spacing w:line="570" w:lineRule="exact"/>
              <w:jc w:val="center"/>
              <w:rPr>
                <w:rFonts w:ascii="Times New Roman" w:hAnsi="Times New Roman" w:cs="Times New Roman"/>
                <w:sz w:val="28"/>
                <w:szCs w:val="28"/>
              </w:rPr>
            </w:pPr>
            <w:r>
              <w:rPr>
                <w:rFonts w:ascii="Times New Roman" w:hAnsi="Times New Roman" w:cs="Times New Roman"/>
                <w:b/>
                <w:sz w:val="28"/>
                <w:szCs w:val="28"/>
              </w:rPr>
              <w:t>供水工程标准管理</w:t>
            </w:r>
          </w:p>
        </w:tc>
        <w:tc>
          <w:tcPr>
            <w:tcW w:w="1429" w:type="pct"/>
            <w:vAlign w:val="center"/>
          </w:tcPr>
          <w:p w14:paraId="70A55C81">
            <w:pPr>
              <w:spacing w:line="570" w:lineRule="exact"/>
              <w:jc w:val="center"/>
              <w:rPr>
                <w:rFonts w:ascii="Times New Roman" w:hAnsi="Times New Roman" w:cs="Times New Roman"/>
                <w:sz w:val="28"/>
                <w:szCs w:val="28"/>
              </w:rPr>
            </w:pPr>
          </w:p>
        </w:tc>
        <w:tc>
          <w:tcPr>
            <w:tcW w:w="1395" w:type="pct"/>
            <w:vAlign w:val="center"/>
          </w:tcPr>
          <w:p w14:paraId="12DAB36F">
            <w:pPr>
              <w:spacing w:line="570" w:lineRule="exact"/>
              <w:jc w:val="center"/>
              <w:rPr>
                <w:rFonts w:ascii="Times New Roman" w:hAnsi="Times New Roman" w:cs="Times New Roman"/>
                <w:sz w:val="28"/>
                <w:szCs w:val="28"/>
              </w:rPr>
            </w:pPr>
          </w:p>
        </w:tc>
      </w:tr>
    </w:tbl>
    <w:p w14:paraId="1EC247FE">
      <w:pPr>
        <w:ind w:firstLine="480"/>
        <w:rPr>
          <w:rFonts w:ascii="Times New Roman" w:hAnsi="Times New Roman" w:cs="Times New Roman"/>
        </w:rPr>
      </w:pPr>
    </w:p>
    <w:p w14:paraId="1E50ADEC">
      <w:pPr>
        <w:spacing w:line="570" w:lineRule="exact"/>
        <w:rPr>
          <w:rFonts w:ascii="Times New Roman" w:hAnsi="Times New Roman" w:cs="Times New Roman"/>
          <w:sz w:val="28"/>
          <w:szCs w:val="28"/>
        </w:rPr>
      </w:pPr>
      <w:r>
        <w:rPr>
          <w:rFonts w:ascii="Times New Roman" w:hAnsi="Times New Roman" w:cs="Times New Roman"/>
          <w:sz w:val="28"/>
          <w:szCs w:val="28"/>
        </w:rPr>
        <w:t>说明：</w:t>
      </w:r>
    </w:p>
    <w:p w14:paraId="182CF7A0">
      <w:pPr>
        <w:spacing w:line="570" w:lineRule="exact"/>
        <w:ind w:firstLine="560" w:firstLineChars="200"/>
        <w:rPr>
          <w:rFonts w:ascii="Times New Roman" w:hAnsi="Times New Roman" w:cs="Times New Roman"/>
          <w:sz w:val="28"/>
          <w:szCs w:val="28"/>
        </w:rPr>
      </w:pPr>
      <w:r>
        <w:rPr>
          <w:rFonts w:ascii="Times New Roman" w:hAnsi="Times New Roman" w:cs="Times New Roman"/>
          <w:sz w:val="28"/>
          <w:szCs w:val="28"/>
        </w:rPr>
        <w:t>1.本次</w:t>
      </w:r>
      <w:r>
        <w:rPr>
          <w:rFonts w:hint="eastAsia" w:ascii="Times New Roman" w:hAnsi="Times New Roman" w:cs="Times New Roman"/>
          <w:sz w:val="28"/>
          <w:szCs w:val="28"/>
        </w:rPr>
        <w:t>报价</w:t>
      </w:r>
      <w:r>
        <w:rPr>
          <w:rFonts w:ascii="Times New Roman" w:hAnsi="Times New Roman" w:cs="Times New Roman"/>
          <w:sz w:val="28"/>
          <w:szCs w:val="28"/>
        </w:rPr>
        <w:t>采用</w:t>
      </w:r>
      <w:r>
        <w:rPr>
          <w:rFonts w:ascii="Times New Roman" w:hAnsi="Times New Roman" w:cs="Times New Roman"/>
          <w:b/>
          <w:bCs/>
          <w:sz w:val="28"/>
          <w:szCs w:val="28"/>
          <w:u w:val="single"/>
        </w:rPr>
        <w:t>含税综合包干总价方式</w:t>
      </w:r>
      <w:r>
        <w:rPr>
          <w:rFonts w:ascii="Times New Roman" w:hAnsi="Times New Roman" w:cs="Times New Roman"/>
          <w:sz w:val="28"/>
          <w:szCs w:val="28"/>
        </w:rPr>
        <w:t>进行报价。</w:t>
      </w:r>
    </w:p>
    <w:p w14:paraId="76C39B5D">
      <w:pPr>
        <w:spacing w:line="570" w:lineRule="exact"/>
        <w:ind w:firstLine="560" w:firstLineChars="200"/>
        <w:rPr>
          <w:rFonts w:ascii="Times New Roman" w:hAnsi="Times New Roman" w:cs="Times New Roman"/>
          <w:sz w:val="28"/>
          <w:szCs w:val="28"/>
        </w:rPr>
      </w:pPr>
      <w:r>
        <w:rPr>
          <w:rFonts w:ascii="Times New Roman" w:hAnsi="Times New Roman" w:cs="Times New Roman"/>
          <w:sz w:val="28"/>
          <w:szCs w:val="28"/>
        </w:rPr>
        <w:t>2.报价明细表所列项目的包干总价</w:t>
      </w:r>
      <w:r>
        <w:rPr>
          <w:rFonts w:hint="eastAsia" w:ascii="Times New Roman" w:hAnsi="Times New Roman" w:cs="Times New Roman"/>
          <w:sz w:val="28"/>
          <w:szCs w:val="28"/>
        </w:rPr>
        <w:t>包括</w:t>
      </w:r>
      <w:r>
        <w:rPr>
          <w:rFonts w:ascii="Times New Roman" w:hAnsi="Times New Roman" w:cs="Times New Roman"/>
          <w:sz w:val="28"/>
          <w:szCs w:val="28"/>
        </w:rPr>
        <w:t>服务该项目的所有基本费用，包括但不限于人工费、</w:t>
      </w:r>
      <w:r>
        <w:rPr>
          <w:rFonts w:hint="eastAsia" w:ascii="Times New Roman" w:hAnsi="Times New Roman" w:cs="Times New Roman"/>
          <w:sz w:val="28"/>
          <w:szCs w:val="28"/>
        </w:rPr>
        <w:t>会务费用、</w:t>
      </w:r>
      <w:r>
        <w:rPr>
          <w:rFonts w:ascii="Times New Roman" w:hAnsi="Times New Roman" w:cs="Times New Roman"/>
          <w:sz w:val="28"/>
          <w:szCs w:val="28"/>
        </w:rPr>
        <w:t>专家评审费、材料费、差旅费、食宿费、税金、快递费、服务费、管理费</w:t>
      </w:r>
      <w:r>
        <w:rPr>
          <w:rFonts w:hint="eastAsia" w:ascii="Times New Roman" w:hAnsi="Times New Roman" w:cs="Times New Roman"/>
          <w:sz w:val="28"/>
          <w:szCs w:val="28"/>
        </w:rPr>
        <w:t>、</w:t>
      </w:r>
      <w:r>
        <w:rPr>
          <w:rFonts w:ascii="Times New Roman" w:hAnsi="Times New Roman" w:cs="Times New Roman"/>
          <w:sz w:val="28"/>
          <w:szCs w:val="28"/>
        </w:rPr>
        <w:t>利润</w:t>
      </w:r>
      <w:r>
        <w:rPr>
          <w:rFonts w:hint="eastAsia" w:ascii="Times New Roman" w:hAnsi="Times New Roman" w:cs="Times New Roman"/>
          <w:sz w:val="28"/>
          <w:szCs w:val="28"/>
        </w:rPr>
        <w:t>以及不可预估的任何评审产生的费用</w:t>
      </w:r>
      <w:r>
        <w:rPr>
          <w:rFonts w:ascii="Times New Roman" w:hAnsi="Times New Roman" w:cs="Times New Roman"/>
          <w:sz w:val="28"/>
          <w:szCs w:val="28"/>
        </w:rPr>
        <w:t>等，总报价为项目涉及的服务本项目的所有费用，不论实际费用有无发生，亦不论各项费用有无涨落，均不再调整。</w:t>
      </w:r>
    </w:p>
    <w:p w14:paraId="10247425">
      <w:pPr>
        <w:spacing w:line="570" w:lineRule="exact"/>
        <w:ind w:firstLine="560" w:firstLineChars="200"/>
        <w:rPr>
          <w:rFonts w:ascii="Times New Roman" w:hAnsi="Times New Roman" w:cs="Times New Roman"/>
          <w:sz w:val="28"/>
          <w:szCs w:val="28"/>
        </w:rPr>
      </w:pPr>
      <w:r>
        <w:rPr>
          <w:rFonts w:ascii="Times New Roman" w:hAnsi="Times New Roman" w:cs="Times New Roman"/>
          <w:sz w:val="28"/>
          <w:szCs w:val="28"/>
        </w:rPr>
        <w:t>投标单位须将报价填入表格相应位置。</w:t>
      </w:r>
    </w:p>
    <w:p w14:paraId="618859B3">
      <w:pPr>
        <w:ind w:firstLine="480"/>
        <w:rPr>
          <w:rFonts w:ascii="Times New Roman" w:hAnsi="Times New Roman" w:cs="Times New Roman"/>
        </w:rPr>
      </w:pPr>
    </w:p>
    <w:p w14:paraId="08BADB02">
      <w:pPr>
        <w:wordWrap w:val="0"/>
        <w:rPr>
          <w:rFonts w:ascii="Times New Roman" w:hAnsi="Times New Roman" w:cs="Times New Roman"/>
          <w:b/>
          <w:sz w:val="28"/>
        </w:rPr>
      </w:pPr>
    </w:p>
    <w:sectPr>
      <w:footerReference r:id="rId5" w:type="default"/>
      <w:pgSz w:w="11906" w:h="16838"/>
      <w:pgMar w:top="1247" w:right="1389" w:bottom="1587" w:left="1389" w:header="1134" w:footer="737" w:gutter="0"/>
      <w:pgNumType w:start="1"/>
      <w:cols w:space="0" w:num="1"/>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New York">
    <w:altName w:val="DejaVu Math TeX Gyre"/>
    <w:panose1 w:val="02040503060506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1FDA">
    <w:pPr>
      <w:pStyle w:val="12"/>
      <w:tabs>
        <w:tab w:val="center" w:pos="4564"/>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B702">
    <w:pPr>
      <w:pStyle w:val="12"/>
      <w:tabs>
        <w:tab w:val="center" w:pos="4564"/>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97E25C">
                          <w:pPr>
                            <w:pStyle w:val="1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597E25C">
                    <w:pPr>
                      <w:pStyle w:val="1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27DA0">
    <w:pPr>
      <w:pStyle w:val="12"/>
      <w:tabs>
        <w:tab w:val="center" w:pos="4564"/>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8626630" name="文本框 2186266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52F528">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3RzcOgIAAHMEAAAOAAAAAAAAAAEAIAAAAB8BAABkcnMvZTJvRG9j&#10;LnhtbFBLBQYAAAAABgAGAFkBAADLBQAAAAA=&#10;">
              <v:fill on="f" focussize="0,0"/>
              <v:stroke on="f" weight="0.5pt"/>
              <v:imagedata o:title=""/>
              <o:lock v:ext="edit" aspectratio="f"/>
              <v:textbox inset="0mm,0mm,0mm,0mm" style="mso-fit-shape-to-text:t;">
                <w:txbxContent>
                  <w:p w14:paraId="6852F528">
                    <w:pPr>
                      <w:pStyle w:val="12"/>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624"/>
        </w:tabs>
        <w:ind w:left="624" w:hanging="624"/>
      </w:pPr>
      <w:rPr>
        <w:rFonts w:hint="default" w:ascii="Arial" w:hAnsi="Arial"/>
        <w:b w:val="0"/>
        <w:i w:val="0"/>
        <w:sz w:val="20"/>
      </w:rPr>
    </w:lvl>
    <w:lvl w:ilvl="1" w:tentative="0">
      <w:start w:val="1"/>
      <w:numFmt w:val="decimal"/>
      <w:pStyle w:val="57"/>
      <w:lvlText w:val="%1.%2"/>
      <w:lvlJc w:val="left"/>
      <w:pPr>
        <w:tabs>
          <w:tab w:val="left" w:pos="624"/>
        </w:tabs>
        <w:ind w:left="624" w:hanging="624"/>
      </w:pPr>
      <w:rPr>
        <w:rFonts w:hint="default" w:ascii="Times New Roman" w:hAnsi="Times New Roman"/>
        <w:b w:val="0"/>
        <w:i w:val="0"/>
        <w:sz w:val="24"/>
      </w:rPr>
    </w:lvl>
    <w:lvl w:ilvl="2" w:tentative="0">
      <w:start w:val="1"/>
      <w:numFmt w:val="decimal"/>
      <w:lvlText w:val="(%3)"/>
      <w:lvlJc w:val="left"/>
      <w:pPr>
        <w:tabs>
          <w:tab w:val="left" w:pos="624"/>
        </w:tabs>
        <w:ind w:left="624" w:hanging="624"/>
      </w:pPr>
      <w:rPr>
        <w:rFonts w:hint="default" w:ascii="Arial" w:hAnsi="Arial"/>
        <w:b w:val="0"/>
        <w:i w:val="0"/>
        <w:sz w:val="24"/>
      </w:rPr>
    </w:lvl>
    <w:lvl w:ilvl="3" w:tentative="0">
      <w:start w:val="1"/>
      <w:numFmt w:val="decimal"/>
      <w:lvlText w:val="%1.%2.%4"/>
      <w:lvlJc w:val="left"/>
      <w:pPr>
        <w:tabs>
          <w:tab w:val="left" w:pos="1361"/>
        </w:tabs>
        <w:ind w:left="1361" w:hanging="737"/>
      </w:pPr>
      <w:rPr>
        <w:rFonts w:hint="default" w:ascii="Times New Roman" w:hAnsi="Times New Roman"/>
        <w:b w:val="0"/>
        <w:i w:val="0"/>
        <w:sz w:val="24"/>
      </w:rPr>
    </w:lvl>
    <w:lvl w:ilvl="4" w:tentative="0">
      <w:start w:val="1"/>
      <w:numFmt w:val="lowerLetter"/>
      <w:lvlText w:val="(%5)"/>
      <w:lvlJc w:val="left"/>
      <w:pPr>
        <w:tabs>
          <w:tab w:val="left" w:pos="1361"/>
        </w:tabs>
        <w:ind w:left="1361" w:hanging="737"/>
      </w:pPr>
      <w:rPr>
        <w:rFonts w:hint="default" w:ascii="Arial" w:hAnsi="Arial"/>
        <w:b w:val="0"/>
        <w:i w:val="0"/>
        <w:sz w:val="20"/>
      </w:rPr>
    </w:lvl>
    <w:lvl w:ilvl="5" w:tentative="0">
      <w:start w:val="1"/>
      <w:numFmt w:val="lowerRoman"/>
      <w:lvlText w:val="(%6)"/>
      <w:lvlJc w:val="left"/>
      <w:pPr>
        <w:tabs>
          <w:tab w:val="left" w:pos="2041"/>
        </w:tabs>
        <w:ind w:left="2041" w:hanging="680"/>
      </w:pPr>
      <w:rPr>
        <w:rFonts w:hint="default" w:ascii="Arial" w:hAnsi="Arial"/>
        <w:b w:val="0"/>
        <w:i w:val="0"/>
        <w:sz w:val="20"/>
      </w:rPr>
    </w:lvl>
    <w:lvl w:ilvl="6" w:tentative="0">
      <w:start w:val="1"/>
      <w:numFmt w:val="upperLetter"/>
      <w:lvlText w:val="(%7)"/>
      <w:lvlJc w:val="left"/>
      <w:pPr>
        <w:tabs>
          <w:tab w:val="left" w:pos="2041"/>
        </w:tabs>
        <w:ind w:left="2041" w:hanging="680"/>
      </w:pPr>
      <w:rPr>
        <w:rFonts w:hint="default" w:ascii="Arial" w:hAnsi="Arial"/>
        <w:b w:val="0"/>
        <w:i w:val="0"/>
        <w:sz w:val="20"/>
      </w:rPr>
    </w:lvl>
    <w:lvl w:ilvl="7" w:tentative="0">
      <w:start w:val="1"/>
      <w:numFmt w:val="upperLetter"/>
      <w:lvlText w:val="(%8)"/>
      <w:lvlJc w:val="left"/>
      <w:pPr>
        <w:tabs>
          <w:tab w:val="left" w:pos="2722"/>
        </w:tabs>
        <w:ind w:left="2722" w:hanging="681"/>
      </w:pPr>
      <w:rPr>
        <w:rFonts w:hint="default" w:ascii="Arial" w:hAnsi="Arial"/>
        <w:b w:val="0"/>
        <w:i w:val="0"/>
        <w:sz w:val="20"/>
      </w:rPr>
    </w:lvl>
    <w:lvl w:ilvl="8" w:tentative="0">
      <w:start w:val="1"/>
      <w:numFmt w:val="none"/>
      <w:lvlText w:val=""/>
      <w:lvlJc w:val="left"/>
      <w:pPr>
        <w:tabs>
          <w:tab w:val="left" w:pos="4320"/>
        </w:tabs>
        <w:ind w:left="4320" w:hanging="1440"/>
      </w:pPr>
      <w:rPr>
        <w:rFonts w:hint="eastAsia"/>
      </w:rPr>
    </w:lvl>
  </w:abstractNum>
  <w:abstractNum w:abstractNumId="1">
    <w:nsid w:val="0000000B"/>
    <w:multiLevelType w:val="multilevel"/>
    <w:tmpl w:val="0000000B"/>
    <w:lvl w:ilvl="0" w:tentative="0">
      <w:start w:val="1"/>
      <w:numFmt w:val="decimal"/>
      <w:lvlText w:val="%1."/>
      <w:lvlJc w:val="left"/>
      <w:pPr>
        <w:tabs>
          <w:tab w:val="left" w:pos="720"/>
        </w:tabs>
        <w:ind w:left="0" w:firstLine="0"/>
      </w:pPr>
      <w:rPr>
        <w:rFonts w:ascii="Times New Roman" w:hAnsi="Times New Roman"/>
        <w:b/>
        <w:i w:val="0"/>
        <w:color w:val="auto"/>
        <w:u w:val="none"/>
      </w:rPr>
    </w:lvl>
    <w:lvl w:ilvl="1" w:tentative="0">
      <w:start w:val="1"/>
      <w:numFmt w:val="decimal"/>
      <w:lvlText w:val="%1.%2"/>
      <w:lvlJc w:val="left"/>
      <w:pPr>
        <w:tabs>
          <w:tab w:val="left" w:pos="720"/>
        </w:tabs>
        <w:ind w:left="0" w:firstLine="0"/>
      </w:pPr>
      <w:rPr>
        <w:rFonts w:ascii="Times New Roman" w:hAnsi="Times New Roman"/>
        <w:b w:val="0"/>
        <w:i w:val="0"/>
        <w:color w:val="auto"/>
        <w:u w:val="none"/>
      </w:rPr>
    </w:lvl>
    <w:lvl w:ilvl="2" w:tentative="0">
      <w:start w:val="1"/>
      <w:numFmt w:val="lowerLetter"/>
      <w:lvlText w:val="(%3)"/>
      <w:lvlJc w:val="left"/>
      <w:pPr>
        <w:tabs>
          <w:tab w:val="left" w:pos="720"/>
        </w:tabs>
        <w:ind w:left="720" w:hanging="720"/>
      </w:pPr>
      <w:rPr>
        <w:rFonts w:ascii="Times New Roman" w:hAnsi="Times New Roman"/>
        <w:b w:val="0"/>
        <w:i w:val="0"/>
        <w:color w:val="auto"/>
        <w:u w:val="none"/>
      </w:rPr>
    </w:lvl>
    <w:lvl w:ilvl="3" w:tentative="0">
      <w:start w:val="1"/>
      <w:numFmt w:val="lowerRoman"/>
      <w:pStyle w:val="58"/>
      <w:lvlText w:val="(%4)"/>
      <w:lvlJc w:val="right"/>
      <w:pPr>
        <w:tabs>
          <w:tab w:val="left" w:pos="1440"/>
        </w:tabs>
        <w:ind w:left="1440" w:hanging="216"/>
      </w:pPr>
      <w:rPr>
        <w:rFonts w:ascii="Times New Roman" w:hAnsi="Times New Roman"/>
        <w:b w:val="0"/>
        <w:i w:val="0"/>
        <w:color w:val="auto"/>
        <w:u w:val="none"/>
      </w:rPr>
    </w:lvl>
    <w:lvl w:ilvl="4" w:tentative="0">
      <w:start w:val="1"/>
      <w:numFmt w:val="upperLetter"/>
      <w:lvlText w:val="(%5)"/>
      <w:lvlJc w:val="left"/>
      <w:pPr>
        <w:tabs>
          <w:tab w:val="left" w:pos="2160"/>
        </w:tabs>
        <w:ind w:left="2160" w:hanging="720"/>
      </w:pPr>
      <w:rPr>
        <w:rFonts w:ascii="Times New Roman" w:hAnsi="Times New Roman"/>
        <w:b w:val="0"/>
        <w:i w:val="0"/>
        <w:color w:val="auto"/>
        <w:u w:val="none"/>
      </w:rPr>
    </w:lvl>
    <w:lvl w:ilvl="5" w:tentative="0">
      <w:start w:val="1"/>
      <w:numFmt w:val="upperRoman"/>
      <w:lvlText w:val="(%6)"/>
      <w:lvlJc w:val="right"/>
      <w:pPr>
        <w:tabs>
          <w:tab w:val="left" w:pos="2880"/>
        </w:tabs>
        <w:ind w:left="2880" w:hanging="216"/>
      </w:pPr>
      <w:rPr>
        <w:rFonts w:ascii="Times New Roman" w:hAnsi="Times New Roman"/>
        <w:b w:val="0"/>
        <w:i w:val="0"/>
        <w:color w:val="auto"/>
        <w:u w:val="none"/>
      </w:rPr>
    </w:lvl>
    <w:lvl w:ilvl="6" w:tentative="0">
      <w:start w:val="27"/>
      <w:numFmt w:val="lowerLetter"/>
      <w:lvlText w:val="(%7)"/>
      <w:lvlJc w:val="left"/>
      <w:pPr>
        <w:tabs>
          <w:tab w:val="left" w:pos="3600"/>
        </w:tabs>
        <w:ind w:left="3600" w:hanging="720"/>
      </w:pPr>
      <w:rPr>
        <w:rFonts w:ascii="Times New Roman" w:hAnsi="Times New Roman"/>
        <w:b w:val="0"/>
        <w:i w:val="0"/>
        <w:color w:val="auto"/>
        <w:u w:val="none"/>
      </w:rPr>
    </w:lvl>
    <w:lvl w:ilvl="7" w:tentative="0">
      <w:start w:val="1"/>
      <w:numFmt w:val="decimal"/>
      <w:lvlText w:val="(%8)"/>
      <w:lvlJc w:val="left"/>
      <w:pPr>
        <w:tabs>
          <w:tab w:val="left" w:pos="4320"/>
        </w:tabs>
        <w:ind w:left="4320" w:hanging="720"/>
      </w:pPr>
      <w:rPr>
        <w:rFonts w:ascii="Times New Roman" w:hAnsi="Times New Roman"/>
        <w:b w:val="0"/>
        <w:i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olor w:val="auto"/>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0N2QzZGIzMDYyNGE4ODlmYmY0ZGM0MTYxOTZmYjIifQ=="/>
  </w:docVars>
  <w:rsids>
    <w:rsidRoot w:val="00172A27"/>
    <w:rsid w:val="00013BAC"/>
    <w:rsid w:val="0002297B"/>
    <w:rsid w:val="000507FD"/>
    <w:rsid w:val="00053D61"/>
    <w:rsid w:val="00091E66"/>
    <w:rsid w:val="00157283"/>
    <w:rsid w:val="00172A27"/>
    <w:rsid w:val="00192E98"/>
    <w:rsid w:val="001B1AA7"/>
    <w:rsid w:val="001E379C"/>
    <w:rsid w:val="001F5F5E"/>
    <w:rsid w:val="00207E99"/>
    <w:rsid w:val="002351C1"/>
    <w:rsid w:val="00265CBA"/>
    <w:rsid w:val="002B1286"/>
    <w:rsid w:val="002E5808"/>
    <w:rsid w:val="0041426B"/>
    <w:rsid w:val="00416D02"/>
    <w:rsid w:val="004433E9"/>
    <w:rsid w:val="0048124C"/>
    <w:rsid w:val="004C55A0"/>
    <w:rsid w:val="004C596A"/>
    <w:rsid w:val="004E4CD5"/>
    <w:rsid w:val="004F37A4"/>
    <w:rsid w:val="00542CA3"/>
    <w:rsid w:val="00550DA7"/>
    <w:rsid w:val="00572773"/>
    <w:rsid w:val="00572CAF"/>
    <w:rsid w:val="005C01D0"/>
    <w:rsid w:val="00694AEA"/>
    <w:rsid w:val="006A7211"/>
    <w:rsid w:val="006E6AB0"/>
    <w:rsid w:val="00713B79"/>
    <w:rsid w:val="007E29DF"/>
    <w:rsid w:val="007E4946"/>
    <w:rsid w:val="007E754D"/>
    <w:rsid w:val="00804D66"/>
    <w:rsid w:val="0081028C"/>
    <w:rsid w:val="00840421"/>
    <w:rsid w:val="00894A49"/>
    <w:rsid w:val="008D2FC1"/>
    <w:rsid w:val="008E0704"/>
    <w:rsid w:val="009360EA"/>
    <w:rsid w:val="00976CE2"/>
    <w:rsid w:val="009858A8"/>
    <w:rsid w:val="009A00A6"/>
    <w:rsid w:val="009B09F0"/>
    <w:rsid w:val="009B128C"/>
    <w:rsid w:val="009C11D0"/>
    <w:rsid w:val="009D2702"/>
    <w:rsid w:val="00AC1496"/>
    <w:rsid w:val="00AF4996"/>
    <w:rsid w:val="00B97B36"/>
    <w:rsid w:val="00BE639D"/>
    <w:rsid w:val="00C079C7"/>
    <w:rsid w:val="00C11456"/>
    <w:rsid w:val="00C1583D"/>
    <w:rsid w:val="00C31567"/>
    <w:rsid w:val="00C42D8A"/>
    <w:rsid w:val="00C51EDC"/>
    <w:rsid w:val="00C662E7"/>
    <w:rsid w:val="00C85EBA"/>
    <w:rsid w:val="00C91D94"/>
    <w:rsid w:val="00CA1C8B"/>
    <w:rsid w:val="00CA4102"/>
    <w:rsid w:val="00CC6989"/>
    <w:rsid w:val="00CD0E24"/>
    <w:rsid w:val="00CD4EB2"/>
    <w:rsid w:val="00CE7370"/>
    <w:rsid w:val="00E2246A"/>
    <w:rsid w:val="00E2283A"/>
    <w:rsid w:val="00E45D51"/>
    <w:rsid w:val="00EC7509"/>
    <w:rsid w:val="00F12A1B"/>
    <w:rsid w:val="00F2195C"/>
    <w:rsid w:val="00F67BB0"/>
    <w:rsid w:val="00F97FB8"/>
    <w:rsid w:val="00FA2D5C"/>
    <w:rsid w:val="00FA7D18"/>
    <w:rsid w:val="00FB6252"/>
    <w:rsid w:val="00FB7E4C"/>
    <w:rsid w:val="00FF229E"/>
    <w:rsid w:val="00FF56BA"/>
    <w:rsid w:val="01A07BF1"/>
    <w:rsid w:val="02203B3A"/>
    <w:rsid w:val="026E51A3"/>
    <w:rsid w:val="02A8006D"/>
    <w:rsid w:val="02C554D7"/>
    <w:rsid w:val="03114E78"/>
    <w:rsid w:val="031971BB"/>
    <w:rsid w:val="032558AB"/>
    <w:rsid w:val="03506E5B"/>
    <w:rsid w:val="03653B89"/>
    <w:rsid w:val="03715C14"/>
    <w:rsid w:val="038F541B"/>
    <w:rsid w:val="03A05108"/>
    <w:rsid w:val="03A237AA"/>
    <w:rsid w:val="03C84489"/>
    <w:rsid w:val="03D83FA9"/>
    <w:rsid w:val="04020397"/>
    <w:rsid w:val="042A6EF2"/>
    <w:rsid w:val="0457685A"/>
    <w:rsid w:val="048160DA"/>
    <w:rsid w:val="04CE7393"/>
    <w:rsid w:val="04ED2129"/>
    <w:rsid w:val="04F62E91"/>
    <w:rsid w:val="057E74F5"/>
    <w:rsid w:val="05C90E32"/>
    <w:rsid w:val="05F17CC7"/>
    <w:rsid w:val="05F72B50"/>
    <w:rsid w:val="060F45F1"/>
    <w:rsid w:val="06780CED"/>
    <w:rsid w:val="06B36F9C"/>
    <w:rsid w:val="06D43123"/>
    <w:rsid w:val="07155C37"/>
    <w:rsid w:val="071F0976"/>
    <w:rsid w:val="071F53EF"/>
    <w:rsid w:val="07302A71"/>
    <w:rsid w:val="07351E35"/>
    <w:rsid w:val="073C7668"/>
    <w:rsid w:val="076D7821"/>
    <w:rsid w:val="0773573F"/>
    <w:rsid w:val="07A7582F"/>
    <w:rsid w:val="07BA233A"/>
    <w:rsid w:val="07D03D30"/>
    <w:rsid w:val="08413E1A"/>
    <w:rsid w:val="08754CB1"/>
    <w:rsid w:val="087B41C0"/>
    <w:rsid w:val="08892439"/>
    <w:rsid w:val="08A73267"/>
    <w:rsid w:val="08C711B3"/>
    <w:rsid w:val="093A3A88"/>
    <w:rsid w:val="097E5D15"/>
    <w:rsid w:val="098D4402"/>
    <w:rsid w:val="09DA6CC4"/>
    <w:rsid w:val="0A172F0E"/>
    <w:rsid w:val="0A1C108A"/>
    <w:rsid w:val="0A3665F0"/>
    <w:rsid w:val="0AF11713"/>
    <w:rsid w:val="0B2B77D7"/>
    <w:rsid w:val="0B41349E"/>
    <w:rsid w:val="0B975FE7"/>
    <w:rsid w:val="0B9F01C5"/>
    <w:rsid w:val="0BA63302"/>
    <w:rsid w:val="0BD435EF"/>
    <w:rsid w:val="0BF91D2F"/>
    <w:rsid w:val="0C104C1F"/>
    <w:rsid w:val="0C146407"/>
    <w:rsid w:val="0C57459F"/>
    <w:rsid w:val="0C5D4368"/>
    <w:rsid w:val="0C724903"/>
    <w:rsid w:val="0C9D1DB5"/>
    <w:rsid w:val="0CD90318"/>
    <w:rsid w:val="0CF1438A"/>
    <w:rsid w:val="0D2178F2"/>
    <w:rsid w:val="0D44494D"/>
    <w:rsid w:val="0D4B68A4"/>
    <w:rsid w:val="0D4C7ED9"/>
    <w:rsid w:val="0D692839"/>
    <w:rsid w:val="0D9553DC"/>
    <w:rsid w:val="0DA10929"/>
    <w:rsid w:val="0DF65182"/>
    <w:rsid w:val="0DFE11D3"/>
    <w:rsid w:val="0E232655"/>
    <w:rsid w:val="0E3B6B3F"/>
    <w:rsid w:val="0E3D0E0D"/>
    <w:rsid w:val="0E7C47EE"/>
    <w:rsid w:val="0E9438E5"/>
    <w:rsid w:val="0E9D6C3E"/>
    <w:rsid w:val="0EE045D3"/>
    <w:rsid w:val="0F1354BD"/>
    <w:rsid w:val="0F243AF1"/>
    <w:rsid w:val="0F2509E1"/>
    <w:rsid w:val="0FB55BE6"/>
    <w:rsid w:val="101326E4"/>
    <w:rsid w:val="10320A60"/>
    <w:rsid w:val="1036328F"/>
    <w:rsid w:val="109847C5"/>
    <w:rsid w:val="10C761F4"/>
    <w:rsid w:val="11204D4B"/>
    <w:rsid w:val="11624AF5"/>
    <w:rsid w:val="1166070B"/>
    <w:rsid w:val="11691152"/>
    <w:rsid w:val="116E48C1"/>
    <w:rsid w:val="11805D69"/>
    <w:rsid w:val="11AA4ADA"/>
    <w:rsid w:val="11DD37F5"/>
    <w:rsid w:val="1216028B"/>
    <w:rsid w:val="125D5B12"/>
    <w:rsid w:val="12614E33"/>
    <w:rsid w:val="128819B3"/>
    <w:rsid w:val="129A3494"/>
    <w:rsid w:val="12DD0247"/>
    <w:rsid w:val="13710699"/>
    <w:rsid w:val="13BA3DEE"/>
    <w:rsid w:val="13BC2F19"/>
    <w:rsid w:val="13C702B9"/>
    <w:rsid w:val="13D65090"/>
    <w:rsid w:val="13F7476C"/>
    <w:rsid w:val="14186D67"/>
    <w:rsid w:val="142E7EF4"/>
    <w:rsid w:val="144E645A"/>
    <w:rsid w:val="1466165D"/>
    <w:rsid w:val="1468384A"/>
    <w:rsid w:val="149208D1"/>
    <w:rsid w:val="14A27F30"/>
    <w:rsid w:val="14DD5E16"/>
    <w:rsid w:val="1515663A"/>
    <w:rsid w:val="155043E1"/>
    <w:rsid w:val="15CF0E13"/>
    <w:rsid w:val="162E461F"/>
    <w:rsid w:val="167A1613"/>
    <w:rsid w:val="16E52028"/>
    <w:rsid w:val="17277929"/>
    <w:rsid w:val="177046E7"/>
    <w:rsid w:val="177F50ED"/>
    <w:rsid w:val="178C784F"/>
    <w:rsid w:val="17A209AB"/>
    <w:rsid w:val="17F70FF7"/>
    <w:rsid w:val="1809619F"/>
    <w:rsid w:val="18236FEB"/>
    <w:rsid w:val="182757CA"/>
    <w:rsid w:val="18CD193E"/>
    <w:rsid w:val="18D154BE"/>
    <w:rsid w:val="18DD45D5"/>
    <w:rsid w:val="18DF3441"/>
    <w:rsid w:val="19096B98"/>
    <w:rsid w:val="19341991"/>
    <w:rsid w:val="1935574D"/>
    <w:rsid w:val="19381275"/>
    <w:rsid w:val="196565AA"/>
    <w:rsid w:val="196A3BC0"/>
    <w:rsid w:val="1977008B"/>
    <w:rsid w:val="197B3498"/>
    <w:rsid w:val="19A1335A"/>
    <w:rsid w:val="19D7489A"/>
    <w:rsid w:val="19D771B1"/>
    <w:rsid w:val="1A291110"/>
    <w:rsid w:val="1A3B1803"/>
    <w:rsid w:val="1A495ECC"/>
    <w:rsid w:val="1A53592E"/>
    <w:rsid w:val="1A5C37C6"/>
    <w:rsid w:val="1A7C1DC5"/>
    <w:rsid w:val="1A832367"/>
    <w:rsid w:val="1AB53561"/>
    <w:rsid w:val="1AD260D2"/>
    <w:rsid w:val="1AEA42E1"/>
    <w:rsid w:val="1B3721C8"/>
    <w:rsid w:val="1B373F76"/>
    <w:rsid w:val="1B4629CA"/>
    <w:rsid w:val="1B46385E"/>
    <w:rsid w:val="1B53410F"/>
    <w:rsid w:val="1B79633D"/>
    <w:rsid w:val="1BA85664"/>
    <w:rsid w:val="1BB05437"/>
    <w:rsid w:val="1C03142F"/>
    <w:rsid w:val="1C157456"/>
    <w:rsid w:val="1C18494F"/>
    <w:rsid w:val="1C2A7637"/>
    <w:rsid w:val="1CE63138"/>
    <w:rsid w:val="1CF8549F"/>
    <w:rsid w:val="1D01483C"/>
    <w:rsid w:val="1D943902"/>
    <w:rsid w:val="1DA827EC"/>
    <w:rsid w:val="1E421692"/>
    <w:rsid w:val="1E440E78"/>
    <w:rsid w:val="1E9E3E40"/>
    <w:rsid w:val="1ED61CF8"/>
    <w:rsid w:val="1EE462EE"/>
    <w:rsid w:val="1F40287C"/>
    <w:rsid w:val="1F511F69"/>
    <w:rsid w:val="1F6258ED"/>
    <w:rsid w:val="1F79042F"/>
    <w:rsid w:val="1FCF0C21"/>
    <w:rsid w:val="1FE30BF5"/>
    <w:rsid w:val="206361D6"/>
    <w:rsid w:val="20743577"/>
    <w:rsid w:val="208A0FEC"/>
    <w:rsid w:val="211A2622"/>
    <w:rsid w:val="211C6BFE"/>
    <w:rsid w:val="211D776A"/>
    <w:rsid w:val="21705699"/>
    <w:rsid w:val="217934DB"/>
    <w:rsid w:val="21823A71"/>
    <w:rsid w:val="21884FEE"/>
    <w:rsid w:val="21E27ABF"/>
    <w:rsid w:val="228716BE"/>
    <w:rsid w:val="22C5455D"/>
    <w:rsid w:val="22E9650C"/>
    <w:rsid w:val="2318643B"/>
    <w:rsid w:val="23443AFE"/>
    <w:rsid w:val="23B84E7E"/>
    <w:rsid w:val="23BC3FAF"/>
    <w:rsid w:val="241172E5"/>
    <w:rsid w:val="24242B92"/>
    <w:rsid w:val="244A62D2"/>
    <w:rsid w:val="246D02D3"/>
    <w:rsid w:val="247E49C4"/>
    <w:rsid w:val="24920C15"/>
    <w:rsid w:val="25373E74"/>
    <w:rsid w:val="25916979"/>
    <w:rsid w:val="25A33B2C"/>
    <w:rsid w:val="25B12B88"/>
    <w:rsid w:val="25FF1A3B"/>
    <w:rsid w:val="26391CC5"/>
    <w:rsid w:val="26D3402D"/>
    <w:rsid w:val="26D85CA8"/>
    <w:rsid w:val="26ED382A"/>
    <w:rsid w:val="27190705"/>
    <w:rsid w:val="278171FE"/>
    <w:rsid w:val="27B23302"/>
    <w:rsid w:val="27DA15AB"/>
    <w:rsid w:val="27E93782"/>
    <w:rsid w:val="27FF7BCA"/>
    <w:rsid w:val="28245882"/>
    <w:rsid w:val="282810AC"/>
    <w:rsid w:val="283A6824"/>
    <w:rsid w:val="28B47D6E"/>
    <w:rsid w:val="28BE227B"/>
    <w:rsid w:val="28CD624F"/>
    <w:rsid w:val="28E55011"/>
    <w:rsid w:val="290C4C94"/>
    <w:rsid w:val="294B78C4"/>
    <w:rsid w:val="294D1164"/>
    <w:rsid w:val="29B175E9"/>
    <w:rsid w:val="29C53E12"/>
    <w:rsid w:val="29C64297"/>
    <w:rsid w:val="29CA3557"/>
    <w:rsid w:val="29E67293"/>
    <w:rsid w:val="29EC635A"/>
    <w:rsid w:val="2A051061"/>
    <w:rsid w:val="2A071A3F"/>
    <w:rsid w:val="2A0979D4"/>
    <w:rsid w:val="2A293624"/>
    <w:rsid w:val="2A384E2D"/>
    <w:rsid w:val="2A5C7555"/>
    <w:rsid w:val="2A854E4E"/>
    <w:rsid w:val="2A992557"/>
    <w:rsid w:val="2AFC3046"/>
    <w:rsid w:val="2B5173CC"/>
    <w:rsid w:val="2B9C1DAB"/>
    <w:rsid w:val="2BC96E6C"/>
    <w:rsid w:val="2BCD4FE1"/>
    <w:rsid w:val="2BDF153F"/>
    <w:rsid w:val="2C1B2779"/>
    <w:rsid w:val="2C7236A7"/>
    <w:rsid w:val="2CF37C43"/>
    <w:rsid w:val="2D9C04A0"/>
    <w:rsid w:val="2DAA6DF1"/>
    <w:rsid w:val="2DE955A4"/>
    <w:rsid w:val="2DF21A37"/>
    <w:rsid w:val="2E095D2A"/>
    <w:rsid w:val="2E6A678A"/>
    <w:rsid w:val="2E9726D1"/>
    <w:rsid w:val="2EC52653"/>
    <w:rsid w:val="2ED27608"/>
    <w:rsid w:val="2ED846BA"/>
    <w:rsid w:val="2EE223A6"/>
    <w:rsid w:val="2F162412"/>
    <w:rsid w:val="2F1D713C"/>
    <w:rsid w:val="2F2D79E6"/>
    <w:rsid w:val="2F3E36CD"/>
    <w:rsid w:val="2FB06042"/>
    <w:rsid w:val="2FD76D3A"/>
    <w:rsid w:val="2FDD4E74"/>
    <w:rsid w:val="2FE23DB6"/>
    <w:rsid w:val="2FEA3FD3"/>
    <w:rsid w:val="30316D8E"/>
    <w:rsid w:val="30754575"/>
    <w:rsid w:val="30772AA8"/>
    <w:rsid w:val="307C42CD"/>
    <w:rsid w:val="308B666C"/>
    <w:rsid w:val="31391F76"/>
    <w:rsid w:val="315E3745"/>
    <w:rsid w:val="3199108F"/>
    <w:rsid w:val="31996791"/>
    <w:rsid w:val="31B77767"/>
    <w:rsid w:val="3202573E"/>
    <w:rsid w:val="321E598A"/>
    <w:rsid w:val="32400F39"/>
    <w:rsid w:val="326131B7"/>
    <w:rsid w:val="32A45F3D"/>
    <w:rsid w:val="32B8397E"/>
    <w:rsid w:val="32BE6597"/>
    <w:rsid w:val="32BF68D3"/>
    <w:rsid w:val="332457A0"/>
    <w:rsid w:val="33296443"/>
    <w:rsid w:val="33473CD1"/>
    <w:rsid w:val="33585ADC"/>
    <w:rsid w:val="335D0B51"/>
    <w:rsid w:val="338F274A"/>
    <w:rsid w:val="338F6DF9"/>
    <w:rsid w:val="33CB5A20"/>
    <w:rsid w:val="33DA14EB"/>
    <w:rsid w:val="33EF2119"/>
    <w:rsid w:val="340643D8"/>
    <w:rsid w:val="341C1585"/>
    <w:rsid w:val="342D6073"/>
    <w:rsid w:val="343D2BD0"/>
    <w:rsid w:val="347B1953"/>
    <w:rsid w:val="34C84AA5"/>
    <w:rsid w:val="34F34899"/>
    <w:rsid w:val="3520260D"/>
    <w:rsid w:val="35400836"/>
    <w:rsid w:val="355A28E3"/>
    <w:rsid w:val="35957DBF"/>
    <w:rsid w:val="35C60043"/>
    <w:rsid w:val="364B64D0"/>
    <w:rsid w:val="36752690"/>
    <w:rsid w:val="369D1D15"/>
    <w:rsid w:val="372E2279"/>
    <w:rsid w:val="3763266A"/>
    <w:rsid w:val="377F2AD5"/>
    <w:rsid w:val="378005DF"/>
    <w:rsid w:val="37807556"/>
    <w:rsid w:val="37865C12"/>
    <w:rsid w:val="378B76CC"/>
    <w:rsid w:val="380F20AB"/>
    <w:rsid w:val="381B4E2C"/>
    <w:rsid w:val="38743CBC"/>
    <w:rsid w:val="38806B05"/>
    <w:rsid w:val="38B7004D"/>
    <w:rsid w:val="394E0F0B"/>
    <w:rsid w:val="39734DC7"/>
    <w:rsid w:val="39CA1B5F"/>
    <w:rsid w:val="39E62997"/>
    <w:rsid w:val="3A6F0BDF"/>
    <w:rsid w:val="3ABD42CF"/>
    <w:rsid w:val="3AD917A8"/>
    <w:rsid w:val="3AFA0DF0"/>
    <w:rsid w:val="3B491430"/>
    <w:rsid w:val="3C157564"/>
    <w:rsid w:val="3C1A6A10"/>
    <w:rsid w:val="3C5E53AF"/>
    <w:rsid w:val="3CC23BB8"/>
    <w:rsid w:val="3D294E45"/>
    <w:rsid w:val="3D2C1009"/>
    <w:rsid w:val="3D69163A"/>
    <w:rsid w:val="3DAE3FAB"/>
    <w:rsid w:val="3E126451"/>
    <w:rsid w:val="3EC33EB4"/>
    <w:rsid w:val="3ECD2378"/>
    <w:rsid w:val="3EDF3E59"/>
    <w:rsid w:val="3F26326A"/>
    <w:rsid w:val="3F5A47A3"/>
    <w:rsid w:val="3FA83925"/>
    <w:rsid w:val="3FAE21A9"/>
    <w:rsid w:val="3FC526EC"/>
    <w:rsid w:val="3FFBBCD7"/>
    <w:rsid w:val="401264D2"/>
    <w:rsid w:val="4037219F"/>
    <w:rsid w:val="4050500F"/>
    <w:rsid w:val="409E3FCC"/>
    <w:rsid w:val="40A0244B"/>
    <w:rsid w:val="40A157C8"/>
    <w:rsid w:val="40B41CD7"/>
    <w:rsid w:val="410302D3"/>
    <w:rsid w:val="411E020D"/>
    <w:rsid w:val="41375CE9"/>
    <w:rsid w:val="413F7D94"/>
    <w:rsid w:val="41611430"/>
    <w:rsid w:val="417F1963"/>
    <w:rsid w:val="418A03CD"/>
    <w:rsid w:val="418C2076"/>
    <w:rsid w:val="419E6B8B"/>
    <w:rsid w:val="41C837F8"/>
    <w:rsid w:val="41D71232"/>
    <w:rsid w:val="41DC40F9"/>
    <w:rsid w:val="41E6377E"/>
    <w:rsid w:val="41E86CB7"/>
    <w:rsid w:val="41F145CF"/>
    <w:rsid w:val="41F540C0"/>
    <w:rsid w:val="42034689"/>
    <w:rsid w:val="421F1BC4"/>
    <w:rsid w:val="423A60B6"/>
    <w:rsid w:val="429733C9"/>
    <w:rsid w:val="42A9416B"/>
    <w:rsid w:val="42C0585B"/>
    <w:rsid w:val="43372AFC"/>
    <w:rsid w:val="433E55F2"/>
    <w:rsid w:val="439F0CCC"/>
    <w:rsid w:val="43CA6C2D"/>
    <w:rsid w:val="43F96575"/>
    <w:rsid w:val="44354C47"/>
    <w:rsid w:val="443B7D84"/>
    <w:rsid w:val="445B0426"/>
    <w:rsid w:val="4498648E"/>
    <w:rsid w:val="44A3273E"/>
    <w:rsid w:val="4500319A"/>
    <w:rsid w:val="452B044C"/>
    <w:rsid w:val="45326256"/>
    <w:rsid w:val="4558066E"/>
    <w:rsid w:val="45732CFA"/>
    <w:rsid w:val="45E419EA"/>
    <w:rsid w:val="46072E3B"/>
    <w:rsid w:val="46615FDF"/>
    <w:rsid w:val="466E2692"/>
    <w:rsid w:val="46963997"/>
    <w:rsid w:val="46B53E1D"/>
    <w:rsid w:val="46BF4A6B"/>
    <w:rsid w:val="46D66C62"/>
    <w:rsid w:val="4719778B"/>
    <w:rsid w:val="47610213"/>
    <w:rsid w:val="478563C6"/>
    <w:rsid w:val="479E3FCC"/>
    <w:rsid w:val="47B9793D"/>
    <w:rsid w:val="47E777B4"/>
    <w:rsid w:val="48427933"/>
    <w:rsid w:val="487D4B1F"/>
    <w:rsid w:val="48913BAB"/>
    <w:rsid w:val="4893107F"/>
    <w:rsid w:val="489F2FD7"/>
    <w:rsid w:val="48E437D7"/>
    <w:rsid w:val="49415E3C"/>
    <w:rsid w:val="495526C4"/>
    <w:rsid w:val="49D5505A"/>
    <w:rsid w:val="49EA2030"/>
    <w:rsid w:val="4A34487F"/>
    <w:rsid w:val="4A884BA4"/>
    <w:rsid w:val="4A896EAD"/>
    <w:rsid w:val="4AD54A8E"/>
    <w:rsid w:val="4AF76736"/>
    <w:rsid w:val="4B08313C"/>
    <w:rsid w:val="4B2508D7"/>
    <w:rsid w:val="4B83273C"/>
    <w:rsid w:val="4BBB1F6A"/>
    <w:rsid w:val="4BC0573E"/>
    <w:rsid w:val="4C334692"/>
    <w:rsid w:val="4C352B58"/>
    <w:rsid w:val="4C547C35"/>
    <w:rsid w:val="4DB65FDF"/>
    <w:rsid w:val="4E074DBB"/>
    <w:rsid w:val="4E157897"/>
    <w:rsid w:val="4E2B69F6"/>
    <w:rsid w:val="4E3B9213"/>
    <w:rsid w:val="4E3D0273"/>
    <w:rsid w:val="4E726A98"/>
    <w:rsid w:val="4E8654B1"/>
    <w:rsid w:val="4EE51018"/>
    <w:rsid w:val="4F330442"/>
    <w:rsid w:val="4F5E48FD"/>
    <w:rsid w:val="4FD75668"/>
    <w:rsid w:val="4FEE7BE1"/>
    <w:rsid w:val="4FF437C2"/>
    <w:rsid w:val="50361275"/>
    <w:rsid w:val="50395ABF"/>
    <w:rsid w:val="504D574C"/>
    <w:rsid w:val="505E6CCB"/>
    <w:rsid w:val="50966A6E"/>
    <w:rsid w:val="50A8054F"/>
    <w:rsid w:val="50C13934"/>
    <w:rsid w:val="50CC1ADA"/>
    <w:rsid w:val="50E535F8"/>
    <w:rsid w:val="51277DA0"/>
    <w:rsid w:val="512E1E31"/>
    <w:rsid w:val="515271C6"/>
    <w:rsid w:val="51B80C66"/>
    <w:rsid w:val="51E002EF"/>
    <w:rsid w:val="525941F7"/>
    <w:rsid w:val="527177E7"/>
    <w:rsid w:val="52820304"/>
    <w:rsid w:val="52BA1362"/>
    <w:rsid w:val="52E00474"/>
    <w:rsid w:val="5350510B"/>
    <w:rsid w:val="53B52B8D"/>
    <w:rsid w:val="53B863AD"/>
    <w:rsid w:val="53C93DAA"/>
    <w:rsid w:val="53CC5926"/>
    <w:rsid w:val="53D45FF0"/>
    <w:rsid w:val="54250B5B"/>
    <w:rsid w:val="543C16DA"/>
    <w:rsid w:val="543C5932"/>
    <w:rsid w:val="54A13C33"/>
    <w:rsid w:val="54D538DD"/>
    <w:rsid w:val="54E35280"/>
    <w:rsid w:val="54F2229E"/>
    <w:rsid w:val="552F7491"/>
    <w:rsid w:val="554B05F7"/>
    <w:rsid w:val="559C6181"/>
    <w:rsid w:val="55AA6B17"/>
    <w:rsid w:val="55B33C1E"/>
    <w:rsid w:val="560D5329"/>
    <w:rsid w:val="56231C2A"/>
    <w:rsid w:val="562907C2"/>
    <w:rsid w:val="565251DE"/>
    <w:rsid w:val="56801434"/>
    <w:rsid w:val="568E0290"/>
    <w:rsid w:val="569E0C10"/>
    <w:rsid w:val="57070BB8"/>
    <w:rsid w:val="573E600B"/>
    <w:rsid w:val="57774708"/>
    <w:rsid w:val="577C44E3"/>
    <w:rsid w:val="57BC3A1E"/>
    <w:rsid w:val="581F1A3E"/>
    <w:rsid w:val="5827444F"/>
    <w:rsid w:val="58621B57"/>
    <w:rsid w:val="58B060AF"/>
    <w:rsid w:val="58F827A3"/>
    <w:rsid w:val="59835FFD"/>
    <w:rsid w:val="59E16DBD"/>
    <w:rsid w:val="5AAB580B"/>
    <w:rsid w:val="5AAC63DA"/>
    <w:rsid w:val="5B561D2C"/>
    <w:rsid w:val="5B803811"/>
    <w:rsid w:val="5B8B6A5E"/>
    <w:rsid w:val="5BB43102"/>
    <w:rsid w:val="5BE7486E"/>
    <w:rsid w:val="5C714F35"/>
    <w:rsid w:val="5CC60899"/>
    <w:rsid w:val="5CF406D5"/>
    <w:rsid w:val="5D3B4BC1"/>
    <w:rsid w:val="5D461594"/>
    <w:rsid w:val="5D57724C"/>
    <w:rsid w:val="5DB545BE"/>
    <w:rsid w:val="5DCF73E1"/>
    <w:rsid w:val="5DE05A09"/>
    <w:rsid w:val="5DEF2C89"/>
    <w:rsid w:val="5E31427A"/>
    <w:rsid w:val="5E394601"/>
    <w:rsid w:val="5E59773F"/>
    <w:rsid w:val="5E93649F"/>
    <w:rsid w:val="5EBD78BB"/>
    <w:rsid w:val="5EC5074F"/>
    <w:rsid w:val="5ED71199"/>
    <w:rsid w:val="5EF64B7B"/>
    <w:rsid w:val="5F053010"/>
    <w:rsid w:val="5F362885"/>
    <w:rsid w:val="5F4104EC"/>
    <w:rsid w:val="5F4E3994"/>
    <w:rsid w:val="5F5A56F4"/>
    <w:rsid w:val="5F60054F"/>
    <w:rsid w:val="5F6F2789"/>
    <w:rsid w:val="5F9D1B89"/>
    <w:rsid w:val="5FB069E6"/>
    <w:rsid w:val="5FF76DFD"/>
    <w:rsid w:val="60CC028A"/>
    <w:rsid w:val="60DB7AD5"/>
    <w:rsid w:val="61031178"/>
    <w:rsid w:val="61163E9E"/>
    <w:rsid w:val="61522B1F"/>
    <w:rsid w:val="616B7AA3"/>
    <w:rsid w:val="619D0E67"/>
    <w:rsid w:val="619F7ED4"/>
    <w:rsid w:val="61C80A51"/>
    <w:rsid w:val="61E27557"/>
    <w:rsid w:val="61F72B9F"/>
    <w:rsid w:val="61FF0E6B"/>
    <w:rsid w:val="62513558"/>
    <w:rsid w:val="62A2175A"/>
    <w:rsid w:val="62B872C6"/>
    <w:rsid w:val="62E67C6F"/>
    <w:rsid w:val="62ED1F5A"/>
    <w:rsid w:val="62FC7BA0"/>
    <w:rsid w:val="634C2912"/>
    <w:rsid w:val="637A7A8F"/>
    <w:rsid w:val="63DA0894"/>
    <w:rsid w:val="63FF3C77"/>
    <w:rsid w:val="64561F28"/>
    <w:rsid w:val="647D1DE9"/>
    <w:rsid w:val="647D6468"/>
    <w:rsid w:val="64917820"/>
    <w:rsid w:val="64DF67F8"/>
    <w:rsid w:val="650C6EA7"/>
    <w:rsid w:val="65456D5F"/>
    <w:rsid w:val="655653DF"/>
    <w:rsid w:val="6586150E"/>
    <w:rsid w:val="6591483B"/>
    <w:rsid w:val="65BC08CD"/>
    <w:rsid w:val="65C9657C"/>
    <w:rsid w:val="65DF6369"/>
    <w:rsid w:val="669400A1"/>
    <w:rsid w:val="66A15D14"/>
    <w:rsid w:val="66BC7AAB"/>
    <w:rsid w:val="66CD0B65"/>
    <w:rsid w:val="66DB08D9"/>
    <w:rsid w:val="67087B42"/>
    <w:rsid w:val="67633BB6"/>
    <w:rsid w:val="676467B1"/>
    <w:rsid w:val="679F16D2"/>
    <w:rsid w:val="67CD76D7"/>
    <w:rsid w:val="67DA7730"/>
    <w:rsid w:val="680E73DA"/>
    <w:rsid w:val="68412499"/>
    <w:rsid w:val="68444BA9"/>
    <w:rsid w:val="68AA0EB0"/>
    <w:rsid w:val="68B640DC"/>
    <w:rsid w:val="68D9068A"/>
    <w:rsid w:val="6943107A"/>
    <w:rsid w:val="69487E6C"/>
    <w:rsid w:val="696238AB"/>
    <w:rsid w:val="69976306"/>
    <w:rsid w:val="69A439B4"/>
    <w:rsid w:val="69E44931"/>
    <w:rsid w:val="6A08019A"/>
    <w:rsid w:val="6A1D3904"/>
    <w:rsid w:val="6A3B3118"/>
    <w:rsid w:val="6A484D9B"/>
    <w:rsid w:val="6AA9176C"/>
    <w:rsid w:val="6AC0486D"/>
    <w:rsid w:val="6AD10003"/>
    <w:rsid w:val="6AE54422"/>
    <w:rsid w:val="6B0845B4"/>
    <w:rsid w:val="6B4F50B0"/>
    <w:rsid w:val="6B57522D"/>
    <w:rsid w:val="6B7F0E82"/>
    <w:rsid w:val="6B9145AA"/>
    <w:rsid w:val="6BD04C6F"/>
    <w:rsid w:val="6BE96194"/>
    <w:rsid w:val="6C4A0D29"/>
    <w:rsid w:val="6C524C1A"/>
    <w:rsid w:val="6C733CAF"/>
    <w:rsid w:val="6C7B65DA"/>
    <w:rsid w:val="6CDA5ADC"/>
    <w:rsid w:val="6D1A60E6"/>
    <w:rsid w:val="6D1E1E6D"/>
    <w:rsid w:val="6D457759"/>
    <w:rsid w:val="6D936D70"/>
    <w:rsid w:val="6DBA0435"/>
    <w:rsid w:val="6DDB0BD0"/>
    <w:rsid w:val="6E1B2A6C"/>
    <w:rsid w:val="6E5E498C"/>
    <w:rsid w:val="6E83765F"/>
    <w:rsid w:val="6EB27814"/>
    <w:rsid w:val="6ED626A8"/>
    <w:rsid w:val="6EFC7F8C"/>
    <w:rsid w:val="6F280D81"/>
    <w:rsid w:val="6F6F7D2B"/>
    <w:rsid w:val="7035376A"/>
    <w:rsid w:val="704849A9"/>
    <w:rsid w:val="704E2A69"/>
    <w:rsid w:val="707A5E79"/>
    <w:rsid w:val="70AB42AF"/>
    <w:rsid w:val="70B44AD3"/>
    <w:rsid w:val="70D207DA"/>
    <w:rsid w:val="70F76C5D"/>
    <w:rsid w:val="70FA3A9E"/>
    <w:rsid w:val="71C65372"/>
    <w:rsid w:val="71E74F23"/>
    <w:rsid w:val="71EE45BB"/>
    <w:rsid w:val="722E15A6"/>
    <w:rsid w:val="727C0F06"/>
    <w:rsid w:val="727E1BD2"/>
    <w:rsid w:val="728C1627"/>
    <w:rsid w:val="729D4772"/>
    <w:rsid w:val="72C139C6"/>
    <w:rsid w:val="731335F7"/>
    <w:rsid w:val="7343340A"/>
    <w:rsid w:val="73A3131E"/>
    <w:rsid w:val="73AF381F"/>
    <w:rsid w:val="73DA4614"/>
    <w:rsid w:val="7474171E"/>
    <w:rsid w:val="74811532"/>
    <w:rsid w:val="74854DEB"/>
    <w:rsid w:val="74C66496"/>
    <w:rsid w:val="75417804"/>
    <w:rsid w:val="75CD4430"/>
    <w:rsid w:val="75DC99D7"/>
    <w:rsid w:val="75E579CC"/>
    <w:rsid w:val="7610720C"/>
    <w:rsid w:val="761E50BF"/>
    <w:rsid w:val="761F2ADC"/>
    <w:rsid w:val="76510376"/>
    <w:rsid w:val="76571B67"/>
    <w:rsid w:val="76962A74"/>
    <w:rsid w:val="76B7369D"/>
    <w:rsid w:val="76D0026B"/>
    <w:rsid w:val="7760228F"/>
    <w:rsid w:val="7771703D"/>
    <w:rsid w:val="77F79321"/>
    <w:rsid w:val="77F93ADB"/>
    <w:rsid w:val="780D6D66"/>
    <w:rsid w:val="782917F4"/>
    <w:rsid w:val="78F63C9E"/>
    <w:rsid w:val="790101DD"/>
    <w:rsid w:val="7946599E"/>
    <w:rsid w:val="79A14A4F"/>
    <w:rsid w:val="79DE11A8"/>
    <w:rsid w:val="7A252A8D"/>
    <w:rsid w:val="7A49618B"/>
    <w:rsid w:val="7A5E47AA"/>
    <w:rsid w:val="7A9912E5"/>
    <w:rsid w:val="7BA56A97"/>
    <w:rsid w:val="7BB2549D"/>
    <w:rsid w:val="7BBF481B"/>
    <w:rsid w:val="7BC146D1"/>
    <w:rsid w:val="7BCE2CB0"/>
    <w:rsid w:val="7BE56715"/>
    <w:rsid w:val="7BF81ADB"/>
    <w:rsid w:val="7C24518C"/>
    <w:rsid w:val="7C2E507C"/>
    <w:rsid w:val="7C3960CA"/>
    <w:rsid w:val="7C713E1E"/>
    <w:rsid w:val="7C8C2AEA"/>
    <w:rsid w:val="7CAD4FBB"/>
    <w:rsid w:val="7CE02C9B"/>
    <w:rsid w:val="7CE158DC"/>
    <w:rsid w:val="7D221406"/>
    <w:rsid w:val="7D5022CB"/>
    <w:rsid w:val="7D5438A4"/>
    <w:rsid w:val="7D956A54"/>
    <w:rsid w:val="7DB859C6"/>
    <w:rsid w:val="7DDA593C"/>
    <w:rsid w:val="7E192908"/>
    <w:rsid w:val="7E93205A"/>
    <w:rsid w:val="7EAD7542"/>
    <w:rsid w:val="7F3D3EAE"/>
    <w:rsid w:val="7F446F84"/>
    <w:rsid w:val="7F587B64"/>
    <w:rsid w:val="7F604567"/>
    <w:rsid w:val="7F791185"/>
    <w:rsid w:val="7F7B3D82"/>
    <w:rsid w:val="7FBAE1DB"/>
    <w:rsid w:val="9B6F6034"/>
    <w:rsid w:val="BBBF7779"/>
    <w:rsid w:val="BFE62AB7"/>
    <w:rsid w:val="F5FF274B"/>
    <w:rsid w:val="FEFBD8B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1"/>
    <w:pPr>
      <w:jc w:val="center"/>
      <w:outlineLvl w:val="1"/>
    </w:pPr>
    <w:rPr>
      <w:rFonts w:ascii="黑体" w:hAnsi="黑体" w:cs="黑体"/>
      <w:b/>
      <w:bCs/>
      <w:szCs w:val="32"/>
    </w:rPr>
  </w:style>
  <w:style w:type="paragraph" w:styleId="4">
    <w:name w:val="heading 3"/>
    <w:basedOn w:val="1"/>
    <w:next w:val="1"/>
    <w:qFormat/>
    <w:uiPriority w:val="0"/>
    <w:pPr>
      <w:widowControl/>
      <w:spacing w:after="160" w:line="240" w:lineRule="exact"/>
      <w:jc w:val="left"/>
      <w:outlineLvl w:val="2"/>
    </w:pPr>
    <w:rPr>
      <w:rFonts w:ascii="Verdana" w:hAnsi="Verdana"/>
      <w:kern w:val="0"/>
      <w:szCs w:val="20"/>
      <w:lang w:eastAsia="en-US"/>
    </w:rPr>
  </w:style>
  <w:style w:type="character" w:default="1" w:styleId="27">
    <w:name w:val="Default Paragraph Font"/>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spacing w:line="500" w:lineRule="exact"/>
      <w:ind w:right="8" w:rightChars="8" w:firstLine="640"/>
    </w:pPr>
    <w:rPr>
      <w:rFonts w:ascii="楷体_GB2312" w:hAnsi="Calibri" w:eastAsia="楷体_GB2312"/>
      <w:szCs w:val="32"/>
    </w:rPr>
  </w:style>
  <w:style w:type="paragraph" w:styleId="6">
    <w:name w:val="annotation text"/>
    <w:basedOn w:val="1"/>
    <w:link w:val="59"/>
    <w:qFormat/>
    <w:uiPriority w:val="0"/>
    <w:pPr>
      <w:jc w:val="left"/>
    </w:pPr>
  </w:style>
  <w:style w:type="paragraph" w:styleId="7">
    <w:name w:val="Body Text"/>
    <w:basedOn w:val="1"/>
    <w:next w:val="8"/>
    <w:qFormat/>
    <w:uiPriority w:val="0"/>
    <w:pPr>
      <w:spacing w:after="120"/>
    </w:pPr>
  </w:style>
  <w:style w:type="paragraph" w:styleId="8">
    <w:name w:val="Plain Text"/>
    <w:basedOn w:val="1"/>
    <w:qFormat/>
    <w:uiPriority w:val="0"/>
    <w:pPr>
      <w:widowControl/>
      <w:ind w:left="1800" w:hanging="360"/>
      <w:jc w:val="left"/>
    </w:pPr>
    <w:rPr>
      <w:rFonts w:ascii="宋体" w:hAnsi="Courier New"/>
      <w:kern w:val="0"/>
      <w:sz w:val="24"/>
    </w:rPr>
  </w:style>
  <w:style w:type="paragraph" w:styleId="9">
    <w:name w:val="Body Text Indent"/>
    <w:basedOn w:val="1"/>
    <w:qFormat/>
    <w:uiPriority w:val="0"/>
    <w:pPr>
      <w:spacing w:after="120"/>
      <w:ind w:left="420" w:leftChars="200"/>
    </w:pPr>
  </w:style>
  <w:style w:type="paragraph" w:styleId="10">
    <w:name w:val="Date"/>
    <w:basedOn w:val="1"/>
    <w:next w:val="1"/>
    <w:qFormat/>
    <w:uiPriority w:val="0"/>
    <w:pPr>
      <w:autoSpaceDE w:val="0"/>
      <w:autoSpaceDN w:val="0"/>
      <w:adjustRightInd w:val="0"/>
    </w:pPr>
    <w:rPr>
      <w:rFonts w:ascii="宋体"/>
      <w:kern w:val="0"/>
      <w:sz w:val="28"/>
    </w:rPr>
  </w:style>
  <w:style w:type="paragraph" w:styleId="11">
    <w:name w:val="Balloon Text"/>
    <w:basedOn w:val="1"/>
    <w:link w:val="37"/>
    <w:qFormat/>
    <w:uiPriority w:val="0"/>
    <w:rPr>
      <w:sz w:val="18"/>
      <w:szCs w:val="18"/>
    </w:rPr>
  </w:style>
  <w:style w:type="paragraph" w:styleId="12">
    <w:name w:val="footer"/>
    <w:basedOn w:val="1"/>
    <w:qFormat/>
    <w:uiPriority w:val="99"/>
    <w:pPr>
      <w:tabs>
        <w:tab w:val="center" w:pos="4153"/>
        <w:tab w:val="right" w:pos="8306"/>
      </w:tabs>
      <w:snapToGrid w:val="0"/>
      <w:spacing w:line="400" w:lineRule="exact"/>
      <w:jc w:val="left"/>
    </w:pPr>
    <w:rPr>
      <w:rFonts w:ascii="Tahoma" w:hAnsi="Tahoma"/>
      <w:sz w:val="18"/>
    </w:rPr>
  </w:style>
  <w:style w:type="paragraph" w:styleId="13">
    <w:name w:val="envelope return"/>
    <w:basedOn w:val="1"/>
    <w:unhideWhenUsed/>
    <w:qFormat/>
    <w:uiPriority w:val="99"/>
    <w:pPr>
      <w:snapToGrid w:val="0"/>
    </w:pPr>
    <w:rPr>
      <w:rFonts w:ascii="Arial" w:hAnsi="Arial"/>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style>
  <w:style w:type="paragraph" w:styleId="16">
    <w:name w:val="List"/>
    <w:basedOn w:val="1"/>
    <w:next w:val="1"/>
    <w:qFormat/>
    <w:uiPriority w:val="0"/>
    <w:pPr>
      <w:adjustRightInd w:val="0"/>
      <w:spacing w:line="300" w:lineRule="auto"/>
      <w:ind w:left="420" w:hanging="420" w:firstLineChars="200"/>
      <w:textAlignment w:val="baseline"/>
    </w:pPr>
    <w:rPr>
      <w:sz w:val="24"/>
    </w:rPr>
  </w:style>
  <w:style w:type="paragraph" w:styleId="17">
    <w:name w:val="Body Text Indent 3"/>
    <w:basedOn w:val="1"/>
    <w:qFormat/>
    <w:uiPriority w:val="0"/>
    <w:pPr>
      <w:spacing w:after="120"/>
      <w:ind w:left="420" w:leftChars="200"/>
    </w:pPr>
    <w:rPr>
      <w:sz w:val="16"/>
      <w:szCs w:val="16"/>
    </w:rPr>
  </w:style>
  <w:style w:type="paragraph" w:styleId="18">
    <w:name w:val="toc 2"/>
    <w:basedOn w:val="1"/>
    <w:next w:val="1"/>
    <w:unhideWhenUsed/>
    <w:qFormat/>
    <w:uiPriority w:val="39"/>
    <w:pPr>
      <w:ind w:left="480" w:leftChars="200"/>
    </w:pPr>
    <w:rPr>
      <w:rFonts w:eastAsia="宋体"/>
    </w:rPr>
  </w:style>
  <w:style w:type="paragraph" w:styleId="19">
    <w:name w:val="Body Text 2"/>
    <w:basedOn w:val="1"/>
    <w:next w:val="7"/>
    <w:qFormat/>
    <w:uiPriority w:val="0"/>
    <w:rPr>
      <w:rFonts w:ascii="New York" w:hAnsi="Helvetica" w:eastAsia="New York"/>
    </w:rPr>
  </w:style>
  <w:style w:type="paragraph" w:styleId="20">
    <w:name w:val="Normal (Web)"/>
    <w:basedOn w:val="1"/>
    <w:qFormat/>
    <w:uiPriority w:val="0"/>
    <w:pPr>
      <w:spacing w:beforeAutospacing="1" w:afterAutospacing="1"/>
      <w:jc w:val="left"/>
    </w:pPr>
    <w:rPr>
      <w:rFonts w:cs="Times New Roman"/>
      <w:kern w:val="0"/>
      <w:sz w:val="24"/>
    </w:rPr>
  </w:style>
  <w:style w:type="paragraph" w:styleId="21">
    <w:name w:val="index 1"/>
    <w:basedOn w:val="1"/>
    <w:next w:val="1"/>
    <w:unhideWhenUsed/>
    <w:qFormat/>
    <w:uiPriority w:val="99"/>
    <w:pPr>
      <w:tabs>
        <w:tab w:val="left" w:pos="7740"/>
      </w:tabs>
      <w:jc w:val="center"/>
    </w:pPr>
    <w:rPr>
      <w:rFonts w:ascii="仿宋" w:hAnsi="仿宋" w:eastAsia="仿宋"/>
      <w:b/>
      <w:sz w:val="28"/>
      <w:szCs w:val="28"/>
    </w:rPr>
  </w:style>
  <w:style w:type="paragraph" w:styleId="22">
    <w:name w:val="annotation subject"/>
    <w:basedOn w:val="6"/>
    <w:next w:val="6"/>
    <w:link w:val="60"/>
    <w:qFormat/>
    <w:uiPriority w:val="0"/>
    <w:rPr>
      <w:b/>
      <w:bCs/>
    </w:rPr>
  </w:style>
  <w:style w:type="paragraph" w:styleId="23">
    <w:name w:val="Body Text First Indent"/>
    <w:basedOn w:val="7"/>
    <w:qFormat/>
    <w:uiPriority w:val="0"/>
    <w:pPr>
      <w:widowControl/>
      <w:adjustRightInd w:val="0"/>
      <w:snapToGrid w:val="0"/>
      <w:spacing w:before="100" w:beforeAutospacing="1"/>
      <w:ind w:firstLine="420" w:firstLineChars="100"/>
      <w:jc w:val="left"/>
    </w:pPr>
    <w:rPr>
      <w:rFonts w:ascii="Tahoma" w:hAnsi="Tahoma" w:cs="Tahoma"/>
      <w:sz w:val="22"/>
    </w:rPr>
  </w:style>
  <w:style w:type="paragraph" w:styleId="24">
    <w:name w:val="Body Text First Indent 2"/>
    <w:basedOn w:val="9"/>
    <w:next w:val="7"/>
    <w:qFormat/>
    <w:uiPriority w:val="0"/>
    <w:pPr>
      <w:spacing w:after="0"/>
      <w:ind w:firstLine="420"/>
    </w:pPr>
  </w:style>
  <w:style w:type="table" w:styleId="26">
    <w:name w:val="Table Grid"/>
    <w:basedOn w:val="25"/>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Emphasis"/>
    <w:basedOn w:val="27"/>
    <w:qFormat/>
    <w:uiPriority w:val="0"/>
    <w:rPr>
      <w:i/>
    </w:rPr>
  </w:style>
  <w:style w:type="character" w:styleId="31">
    <w:name w:val="Hyperlink"/>
    <w:basedOn w:val="27"/>
    <w:qFormat/>
    <w:uiPriority w:val="99"/>
    <w:rPr>
      <w:color w:val="0000FF"/>
      <w:u w:val="single"/>
    </w:rPr>
  </w:style>
  <w:style w:type="character" w:styleId="32">
    <w:name w:val="annotation reference"/>
    <w:basedOn w:val="27"/>
    <w:qFormat/>
    <w:uiPriority w:val="0"/>
    <w:rPr>
      <w:sz w:val="21"/>
      <w:szCs w:val="21"/>
    </w:rPr>
  </w:style>
  <w:style w:type="paragraph" w:customStyle="1" w:styleId="33">
    <w:name w:val="Default"/>
    <w:basedOn w:val="34"/>
    <w:qFormat/>
    <w:uiPriority w:val="0"/>
    <w:pPr>
      <w:autoSpaceDE w:val="0"/>
      <w:autoSpaceDN w:val="0"/>
    </w:pPr>
    <w:rPr>
      <w:rFonts w:ascii="Times New Roman" w:hAnsi="Times New Roman"/>
      <w:color w:val="000000"/>
      <w:sz w:val="24"/>
    </w:rPr>
  </w:style>
  <w:style w:type="paragraph" w:customStyle="1" w:styleId="34">
    <w:name w:val="纯文本1"/>
    <w:basedOn w:val="1"/>
    <w:qFormat/>
    <w:uiPriority w:val="0"/>
    <w:pPr>
      <w:adjustRightInd w:val="0"/>
      <w:textAlignment w:val="baseline"/>
    </w:pPr>
    <w:rPr>
      <w:rFonts w:ascii="宋体" w:hAnsi="Courier New" w:eastAsia="宋体" w:cs="Times New Roman"/>
    </w:rPr>
  </w:style>
  <w:style w:type="paragraph" w:customStyle="1" w:styleId="35">
    <w:name w:val="z正文"/>
    <w:basedOn w:val="1"/>
    <w:qFormat/>
    <w:uiPriority w:val="0"/>
    <w:rPr>
      <w:kern w:val="0"/>
    </w:rPr>
  </w:style>
  <w:style w:type="paragraph" w:customStyle="1" w:styleId="36">
    <w:name w:val="标书正文1"/>
    <w:basedOn w:val="1"/>
    <w:qFormat/>
    <w:uiPriority w:val="0"/>
    <w:pPr>
      <w:spacing w:line="520" w:lineRule="exact"/>
      <w:ind w:firstLine="640"/>
    </w:pPr>
  </w:style>
  <w:style w:type="character" w:customStyle="1" w:styleId="37">
    <w:name w:val="批注框文本 字符"/>
    <w:basedOn w:val="27"/>
    <w:link w:val="11"/>
    <w:qFormat/>
    <w:uiPriority w:val="0"/>
    <w:rPr>
      <w:rFonts w:asciiTheme="minorHAnsi" w:hAnsiTheme="minorHAnsi" w:eastAsiaTheme="minorEastAsia" w:cstheme="minorBidi"/>
      <w:kern w:val="2"/>
      <w:sz w:val="18"/>
      <w:szCs w:val="18"/>
    </w:rPr>
  </w:style>
  <w:style w:type="paragraph" w:customStyle="1" w:styleId="38">
    <w:name w:val="p0"/>
    <w:basedOn w:val="1"/>
    <w:qFormat/>
    <w:uiPriority w:val="0"/>
    <w:pPr>
      <w:widowControl/>
    </w:pPr>
    <w:rPr>
      <w:kern w:val="0"/>
      <w:szCs w:val="21"/>
    </w:rPr>
  </w:style>
  <w:style w:type="paragraph" w:customStyle="1" w:styleId="39">
    <w:name w:val="_Style 2"/>
    <w:basedOn w:val="1"/>
    <w:qFormat/>
    <w:uiPriority w:val="99"/>
    <w:pPr>
      <w:ind w:firstLine="420" w:firstLineChars="200"/>
    </w:pPr>
  </w:style>
  <w:style w:type="character" w:customStyle="1" w:styleId="40">
    <w:name w:val="p141_0"/>
    <w:qFormat/>
    <w:uiPriority w:val="0"/>
    <w:rPr>
      <w:rFonts w:ascii="Calibri" w:hAnsi="Calibri"/>
      <w:sz w:val="21"/>
      <w:szCs w:val="21"/>
    </w:rPr>
  </w:style>
  <w:style w:type="paragraph" w:customStyle="1" w:styleId="41">
    <w:name w:val="Body Text First Indent 21"/>
    <w:basedOn w:val="42"/>
    <w:qFormat/>
    <w:uiPriority w:val="0"/>
    <w:pPr>
      <w:ind w:firstLine="480"/>
    </w:pPr>
    <w:rPr>
      <w:rFonts w:cs="宋体"/>
    </w:rPr>
  </w:style>
  <w:style w:type="paragraph" w:customStyle="1" w:styleId="42">
    <w:name w:val="Body Text Indent1"/>
    <w:basedOn w:val="1"/>
    <w:qFormat/>
    <w:uiPriority w:val="0"/>
    <w:pPr>
      <w:spacing w:line="560" w:lineRule="exact"/>
      <w:ind w:firstLine="960" w:firstLineChars="300"/>
    </w:pPr>
  </w:style>
  <w:style w:type="paragraph" w:customStyle="1" w:styleId="43">
    <w:name w:val="列表段落1"/>
    <w:basedOn w:val="1"/>
    <w:qFormat/>
    <w:uiPriority w:val="0"/>
    <w:pPr>
      <w:ind w:firstLine="420" w:firstLineChars="200"/>
    </w:pPr>
  </w:style>
  <w:style w:type="paragraph" w:customStyle="1" w:styleId="44">
    <w:name w:val="null3"/>
    <w:hidden/>
    <w:qFormat/>
    <w:uiPriority w:val="0"/>
    <w:rPr>
      <w:rFonts w:hint="eastAsia" w:asciiTheme="minorHAnsi" w:hAnsiTheme="minorHAnsi" w:eastAsiaTheme="minorEastAsia" w:cstheme="minorBidi"/>
      <w:lang w:val="en-US" w:eastAsia="zh-Hans" w:bidi="ar-SA"/>
    </w:rPr>
  </w:style>
  <w:style w:type="paragraph" w:customStyle="1" w:styleId="45">
    <w:name w:val="图"/>
    <w:basedOn w:val="1"/>
    <w:qFormat/>
    <w:uiPriority w:val="0"/>
    <w:pPr>
      <w:keepNext/>
      <w:adjustRightInd w:val="0"/>
      <w:spacing w:before="60" w:after="60" w:line="300" w:lineRule="auto"/>
      <w:jc w:val="center"/>
      <w:textAlignment w:val="center"/>
    </w:pPr>
    <w:rPr>
      <w:snapToGrid w:val="0"/>
      <w:spacing w:val="20"/>
      <w:kern w:val="0"/>
    </w:rPr>
  </w:style>
  <w:style w:type="character" w:customStyle="1" w:styleId="46">
    <w:name w:val="font11"/>
    <w:basedOn w:val="27"/>
    <w:qFormat/>
    <w:uiPriority w:val="0"/>
    <w:rPr>
      <w:rFonts w:hint="eastAsia" w:ascii="宋体" w:hAnsi="宋体" w:eastAsia="宋体" w:cs="宋体"/>
      <w:color w:val="000000"/>
      <w:sz w:val="24"/>
      <w:szCs w:val="24"/>
      <w:u w:val="none"/>
    </w:rPr>
  </w:style>
  <w:style w:type="character" w:customStyle="1" w:styleId="47">
    <w:name w:val="font21"/>
    <w:basedOn w:val="27"/>
    <w:qFormat/>
    <w:uiPriority w:val="0"/>
    <w:rPr>
      <w:rFonts w:hint="eastAsia" w:ascii="宋体" w:hAnsi="宋体" w:eastAsia="宋体" w:cs="宋体"/>
      <w:color w:val="000000"/>
      <w:sz w:val="22"/>
      <w:szCs w:val="22"/>
      <w:u w:val="none"/>
    </w:rPr>
  </w:style>
  <w:style w:type="character" w:customStyle="1" w:styleId="48">
    <w:name w:val="font01"/>
    <w:basedOn w:val="27"/>
    <w:qFormat/>
    <w:uiPriority w:val="0"/>
    <w:rPr>
      <w:rFonts w:hint="eastAsia" w:ascii="宋体" w:hAnsi="宋体" w:eastAsia="宋体" w:cs="宋体"/>
      <w:color w:val="000000"/>
      <w:sz w:val="22"/>
      <w:szCs w:val="22"/>
      <w:u w:val="none"/>
    </w:rPr>
  </w:style>
  <w:style w:type="character" w:customStyle="1" w:styleId="49">
    <w:name w:val="hover"/>
    <w:basedOn w:val="27"/>
    <w:qFormat/>
    <w:uiPriority w:val="0"/>
    <w:rPr>
      <w:color w:val="FF7B00"/>
    </w:rPr>
  </w:style>
  <w:style w:type="character" w:customStyle="1" w:styleId="50">
    <w:name w:val="font81"/>
    <w:basedOn w:val="27"/>
    <w:qFormat/>
    <w:uiPriority w:val="0"/>
    <w:rPr>
      <w:rFonts w:hint="eastAsia" w:ascii="微软雅黑" w:hAnsi="微软雅黑" w:eastAsia="微软雅黑" w:cs="微软雅黑"/>
      <w:b/>
      <w:bCs/>
      <w:color w:val="000000"/>
      <w:sz w:val="20"/>
      <w:szCs w:val="20"/>
      <w:u w:val="none"/>
      <w:vertAlign w:val="superscript"/>
    </w:rPr>
  </w:style>
  <w:style w:type="character" w:customStyle="1" w:styleId="51">
    <w:name w:val="font91"/>
    <w:basedOn w:val="27"/>
    <w:qFormat/>
    <w:uiPriority w:val="0"/>
    <w:rPr>
      <w:rFonts w:hint="eastAsia" w:ascii="微软雅黑" w:hAnsi="微软雅黑" w:eastAsia="微软雅黑" w:cs="微软雅黑"/>
      <w:color w:val="000000"/>
      <w:sz w:val="20"/>
      <w:szCs w:val="20"/>
      <w:u w:val="none"/>
      <w:vertAlign w:val="superscript"/>
    </w:rPr>
  </w:style>
  <w:style w:type="character" w:customStyle="1" w:styleId="52">
    <w:name w:val="font41"/>
    <w:basedOn w:val="27"/>
    <w:qFormat/>
    <w:uiPriority w:val="0"/>
    <w:rPr>
      <w:rFonts w:hint="eastAsia" w:ascii="宋体" w:hAnsi="宋体" w:eastAsia="宋体" w:cs="宋体"/>
      <w:color w:val="000000"/>
      <w:sz w:val="18"/>
      <w:szCs w:val="18"/>
      <w:u w:val="none"/>
    </w:rPr>
  </w:style>
  <w:style w:type="character" w:customStyle="1" w:styleId="53">
    <w:name w:val="font51"/>
    <w:basedOn w:val="27"/>
    <w:qFormat/>
    <w:uiPriority w:val="0"/>
    <w:rPr>
      <w:rFonts w:hint="eastAsia" w:ascii="微软雅黑" w:hAnsi="微软雅黑" w:eastAsia="微软雅黑" w:cs="微软雅黑"/>
      <w:color w:val="000000"/>
      <w:sz w:val="18"/>
      <w:szCs w:val="18"/>
      <w:u w:val="none"/>
    </w:rPr>
  </w:style>
  <w:style w:type="character" w:customStyle="1" w:styleId="54">
    <w:name w:val="font101"/>
    <w:basedOn w:val="27"/>
    <w:qFormat/>
    <w:uiPriority w:val="0"/>
    <w:rPr>
      <w:rFonts w:hint="eastAsia" w:ascii="宋体" w:hAnsi="宋体" w:eastAsia="宋体" w:cs="宋体"/>
      <w:b/>
      <w:bCs/>
      <w:color w:val="DD0806"/>
      <w:sz w:val="20"/>
      <w:szCs w:val="20"/>
      <w:u w:val="none"/>
    </w:rPr>
  </w:style>
  <w:style w:type="character" w:customStyle="1" w:styleId="55">
    <w:name w:val="font71"/>
    <w:basedOn w:val="27"/>
    <w:qFormat/>
    <w:uiPriority w:val="0"/>
    <w:rPr>
      <w:rFonts w:hint="eastAsia" w:ascii="宋体" w:hAnsi="宋体" w:eastAsia="宋体" w:cs="宋体"/>
      <w:color w:val="000000"/>
      <w:sz w:val="20"/>
      <w:szCs w:val="20"/>
      <w:u w:val="none"/>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Level 2"/>
    <w:basedOn w:val="1"/>
    <w:next w:val="1"/>
    <w:qFormat/>
    <w:uiPriority w:val="0"/>
    <w:pPr>
      <w:numPr>
        <w:ilvl w:val="1"/>
        <w:numId w:val="1"/>
      </w:numPr>
      <w:spacing w:line="360" w:lineRule="auto"/>
      <w:outlineLvl w:val="1"/>
    </w:pPr>
    <w:rPr>
      <w:rFonts w:ascii="Arial" w:hAnsi="Arial"/>
      <w:w w:val="105"/>
      <w:kern w:val="20"/>
      <w:sz w:val="24"/>
      <w:lang w:val="en-GB" w:eastAsia="en-US"/>
    </w:rPr>
  </w:style>
  <w:style w:type="paragraph" w:customStyle="1" w:styleId="58">
    <w:name w:val="FWB_L4"/>
    <w:basedOn w:val="1"/>
    <w:qFormat/>
    <w:uiPriority w:val="0"/>
    <w:pPr>
      <w:widowControl/>
      <w:numPr>
        <w:ilvl w:val="3"/>
        <w:numId w:val="2"/>
      </w:numPr>
      <w:tabs>
        <w:tab w:val="left" w:pos="360"/>
        <w:tab w:val="clear" w:pos="1440"/>
      </w:tabs>
      <w:spacing w:after="240"/>
    </w:pPr>
    <w:rPr>
      <w:smallCaps/>
      <w:sz w:val="24"/>
      <w:lang w:val="en-GB" w:eastAsia="en-US"/>
    </w:rPr>
  </w:style>
  <w:style w:type="character" w:customStyle="1" w:styleId="59">
    <w:name w:val="批注文字 字符"/>
    <w:basedOn w:val="27"/>
    <w:link w:val="6"/>
    <w:qFormat/>
    <w:uiPriority w:val="0"/>
    <w:rPr>
      <w:rFonts w:asciiTheme="minorHAnsi" w:hAnsiTheme="minorHAnsi" w:eastAsiaTheme="minorEastAsia" w:cstheme="minorBidi"/>
      <w:kern w:val="2"/>
      <w:sz w:val="21"/>
      <w:szCs w:val="24"/>
    </w:rPr>
  </w:style>
  <w:style w:type="character" w:customStyle="1" w:styleId="60">
    <w:name w:val="批注主题 字符"/>
    <w:basedOn w:val="59"/>
    <w:link w:val="22"/>
    <w:qFormat/>
    <w:uiPriority w:val="0"/>
    <w:rPr>
      <w:rFonts w:asciiTheme="minorHAnsi" w:hAnsiTheme="minorHAnsi" w:eastAsiaTheme="minorEastAsia" w:cstheme="minorBidi"/>
      <w:b/>
      <w:bCs/>
      <w:kern w:val="2"/>
      <w:sz w:val="21"/>
      <w:szCs w:val="24"/>
    </w:rPr>
  </w:style>
  <w:style w:type="paragraph" w:customStyle="1" w:styleId="6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62">
    <w:name w:val="未处理的提及1"/>
    <w:basedOn w:val="27"/>
    <w:semiHidden/>
    <w:unhideWhenUsed/>
    <w:qFormat/>
    <w:uiPriority w:val="99"/>
    <w:rPr>
      <w:color w:val="605E5C"/>
      <w:shd w:val="clear" w:color="auto" w:fill="E1DFDD"/>
    </w:rPr>
  </w:style>
  <w:style w:type="paragraph" w:styleId="63">
    <w:name w:val="List Paragraph"/>
    <w:basedOn w:val="1"/>
    <w:qFormat/>
    <w:uiPriority w:val="34"/>
    <w:pPr>
      <w:ind w:firstLine="420" w:firstLineChars="200"/>
    </w:pPr>
    <w:rPr>
      <w:szCs w:val="22"/>
    </w:rPr>
  </w:style>
  <w:style w:type="paragraph" w:customStyle="1" w:styleId="64">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65">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66">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67">
    <w:name w:val="Unresolved Mention"/>
    <w:basedOn w:val="2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DA3CF9-0096-4661-A21E-E8D74EA6E8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3781</Words>
  <Characters>4013</Characters>
  <Lines>145</Lines>
  <Paragraphs>146</Paragraphs>
  <TotalTime>284</TotalTime>
  <ScaleCrop>false</ScaleCrop>
  <LinksUpToDate>false</LinksUpToDate>
  <CharactersWithSpaces>4035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2025-05-09T02:09:00Z</dcterms:created>
  <dc:creator>五块钱</dc:creator>
  <cp:lastModifiedBy>zhaohong</cp:lastModifiedBy>
  <cp:lastPrinted>2025-02-19T18:59:00Z</cp:lastPrinted>
  <dcterms:modified xsi:type="dcterms:W3CDTF">2025-05-19T08:30:19Z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6BAE31DF685D4DB1A0BC838801D4B30E_13</vt:lpwstr>
  </property>
  <property fmtid="{D5CDD505-2E9C-101B-9397-08002B2CF9AE}" pid="4" name="KSOTemplateDocerSaveRecord">
    <vt:lpwstr>eyJoZGlkIjoiZjFmZWIzNDg2MmIzZjExOTIzMmViNTBmYTMwYTk0ZWYiLCJ1c2VySWQiOiIxMTQ1ODIxMzgwIn0=</vt:lpwstr>
  </property>
</Properties>
</file>