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茂名滨海新区西葛驿站新媒体运营服务项目招标公告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招标编号：BHFW-TM-20250606</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08E92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根据工作需要，现对茂名滨海新区西葛驿站新媒体运营服务项目进行公开招标，欢迎符合资格条件的单位参与投标</w:t>
      </w:r>
    </w:p>
    <w:p w14:paraId="3F1261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项目名称：茂名滨海新区西葛驿站新媒体运营服务项目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采购方式：公开招标（自愿）</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采购预算上限价：422000.00元</w:t>
      </w:r>
    </w:p>
    <w:p w14:paraId="50FB2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服务周期："服务期自合同签订之日起12个月，具体分阶段执行计划以双方确认方案为准。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28E7A82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为西葛驿站提供短视频创意策划、脚本撰写、拍摄制作及推广服务</w:t>
      </w:r>
    </w:p>
    <w:p w14:paraId="156512D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突出"城市里的沙滩"区位优势及"下班即度假"短途休闲理念</w:t>
      </w:r>
    </w:p>
    <w:p w14:paraId="70D79AC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融合本土渔村、美食、海洋文化元素，塑造滨海旅游城市名片</w:t>
      </w:r>
    </w:p>
    <w:p w14:paraId="04B1498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展现驿站"公园式商业+露营式布局"的多功能"海边社区"形象</w:t>
      </w:r>
    </w:p>
    <w:p w14:paraId="1213A0C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其他。</w:t>
      </w:r>
    </w:p>
    <w:p w14:paraId="7EAC8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三、投标人资格要求</w:t>
      </w:r>
    </w:p>
    <w:p w14:paraId="123B23B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79436E6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36196C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具有影视制作或新媒体运营相关经营范围的企业法人营业执照；</w:t>
      </w:r>
    </w:p>
    <w:p w14:paraId="23E11F9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具有良好的商业信誉和健全的财务会计制度（如有，提供2022-2023年度或最新年度经审计的财务报告）；</w:t>
      </w:r>
    </w:p>
    <w:p w14:paraId="4219EAD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具有履行合同所必需的设备和专业技术能力；</w:t>
      </w:r>
    </w:p>
    <w:p w14:paraId="41937C2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08F709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近三年（2022年6月1日至2025年5月31日）承担过新媒体运营服务项目（提供合同复印件）；</w:t>
      </w:r>
    </w:p>
    <w:p w14:paraId="3F65A4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6841DA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凡有意参加投标者，请于2025年6月6日至2025年6月12日，每日上午9:00至11:30，下午14:00至17:00（北京时间），通过以下方式获取招标文件：</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1.递交截止时间：2025年6月13日9时15分（北京时间）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2.递交方式：纸质投标文件：壹份正本、伍份副本，密封递交至茂名市滨海新区电城镇中海路茂名滨海发展集团东湾绿城7楼，建议邮政或顺丰等快递，收件人：黄先生13022057046。</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BHFW-TM-20250606</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1.开标时间：2025年6月13日9时15分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w:t>
      </w:r>
    </w:p>
    <w:p w14:paraId="7A15CAC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w:t>
      </w:r>
    </w:p>
    <w:p w14:paraId="5D3D871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法定代表人身份证明及授权委托书（如有）</w:t>
      </w:r>
    </w:p>
    <w:p w14:paraId="13C8979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企业营业执照副本复印件（加盖公章）</w:t>
      </w:r>
    </w:p>
    <w:p w14:paraId="79DAB47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yellow"/>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资质证书复印件（如有，加盖公章）</w:t>
      </w:r>
    </w:p>
    <w:p w14:paraId="2B353F9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近三年无重大违法记录承诺函</w:t>
      </w:r>
    </w:p>
    <w:p w14:paraId="276860F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yellow"/>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yellow"/>
          <w:shd w:val="clear" w:fill="FFFFFF"/>
          <w:lang w:val="en-US" w:eastAsia="zh-CN" w:bidi="ar"/>
        </w:rPr>
        <w:t>业绩证明材料（合同关键页复印件）</w:t>
      </w:r>
    </w:p>
    <w:p w14:paraId="7A08A92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项目服务方案（包括但不限于创意策划、执行计划、人员配备等）</w:t>
      </w:r>
    </w:p>
    <w:p w14:paraId="009709F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团队人员配置文件</w:t>
      </w:r>
      <w:r>
        <w:rPr>
          <w:rFonts w:hint="eastAsia" w:ascii="仿宋_GB2312" w:hAnsi="宋体" w:eastAsia="仿宋_GB2312" w:cs="仿宋_GB2312"/>
          <w:i w:val="0"/>
          <w:iCs w:val="0"/>
          <w:caps w:val="0"/>
          <w:color w:val="000000"/>
          <w:spacing w:val="0"/>
          <w:kern w:val="0"/>
          <w:sz w:val="32"/>
          <w:szCs w:val="32"/>
          <w:highlight w:val="yellow"/>
          <w:shd w:val="clear" w:fill="FFFFFF"/>
          <w:lang w:val="en-US" w:eastAsia="zh-CN" w:bidi="ar"/>
        </w:rPr>
        <w:t>（需提供劳动合同或者社保证明），团队人员需提供职业资格证书或过往作品链接，图集等。</w:t>
      </w:r>
    </w:p>
    <w:bookmarkEnd w:id="0"/>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本项目采用综合评分法，总分100分，具体评分标准如下：</w:t>
      </w:r>
    </w:p>
    <w:p w14:paraId="0E2A07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p>
    <w:tbl>
      <w:tblPr>
        <w:tblStyle w:val="2"/>
        <w:tblW w:w="9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99"/>
        <w:gridCol w:w="1425"/>
        <w:gridCol w:w="5719"/>
      </w:tblGrid>
      <w:tr w14:paraId="2DD2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1050" w:type="pct"/>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0C5E4EA8">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32"/>
                <w:szCs w:val="32"/>
              </w:rPr>
            </w:pPr>
            <w:r>
              <w:rPr>
                <w:rFonts w:hint="eastAsia" w:ascii="仿宋_GB2312" w:hAnsi="宋体" w:eastAsia="仿宋_GB2312" w:cs="仿宋_GB2312"/>
                <w:b/>
                <w:bCs/>
                <w:kern w:val="0"/>
                <w:sz w:val="32"/>
                <w:szCs w:val="32"/>
                <w:lang w:val="en-US" w:eastAsia="zh-CN" w:bidi="ar"/>
              </w:rPr>
              <w:t>评分项目</w:t>
            </w:r>
          </w:p>
        </w:tc>
        <w:tc>
          <w:tcPr>
            <w:tcW w:w="788" w:type="pct"/>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13BA484">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32"/>
                <w:szCs w:val="32"/>
              </w:rPr>
            </w:pPr>
            <w:r>
              <w:rPr>
                <w:rFonts w:hint="eastAsia" w:ascii="仿宋_GB2312" w:hAnsi="宋体" w:eastAsia="仿宋_GB2312" w:cs="仿宋_GB2312"/>
                <w:b/>
                <w:bCs/>
                <w:kern w:val="0"/>
                <w:sz w:val="32"/>
                <w:szCs w:val="32"/>
                <w:lang w:val="en-US" w:eastAsia="zh-CN" w:bidi="ar"/>
              </w:rPr>
              <w:t>分值</w:t>
            </w:r>
          </w:p>
        </w:tc>
        <w:tc>
          <w:tcPr>
            <w:tcW w:w="3161" w:type="pct"/>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0918D220">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32"/>
                <w:szCs w:val="32"/>
              </w:rPr>
            </w:pPr>
            <w:r>
              <w:rPr>
                <w:rFonts w:hint="eastAsia" w:ascii="仿宋_GB2312" w:hAnsi="宋体" w:eastAsia="仿宋_GB2312" w:cs="仿宋_GB2312"/>
                <w:b/>
                <w:bCs/>
                <w:kern w:val="0"/>
                <w:sz w:val="32"/>
                <w:szCs w:val="32"/>
                <w:lang w:val="en-US" w:eastAsia="zh-CN" w:bidi="ar"/>
              </w:rPr>
              <w:t>评分标准</w:t>
            </w:r>
          </w:p>
        </w:tc>
      </w:tr>
      <w:tr w14:paraId="5F75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6E635DD">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项目业绩</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328FF3A">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20分</w:t>
            </w:r>
          </w:p>
        </w:tc>
        <w:tc>
          <w:tcPr>
            <w:tcW w:w="3161"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C58E594">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每提供1</w:t>
            </w:r>
            <w:r>
              <w:rPr>
                <w:rFonts w:hint="eastAsia" w:ascii="仿宋_GB2312" w:hAnsi="宋体" w:eastAsia="仿宋_GB2312" w:cs="仿宋_GB2312"/>
                <w:kern w:val="0"/>
                <w:sz w:val="24"/>
                <w:szCs w:val="24"/>
                <w:highlight w:val="yellow"/>
                <w:lang w:val="en-US" w:eastAsia="zh-CN" w:bidi="ar"/>
              </w:rPr>
              <w:t>个以上新媒体运营服</w:t>
            </w:r>
            <w:r>
              <w:rPr>
                <w:rFonts w:hint="eastAsia" w:ascii="仿宋_GB2312" w:hAnsi="宋体" w:eastAsia="仿宋_GB2312" w:cs="仿宋_GB2312"/>
                <w:kern w:val="0"/>
                <w:sz w:val="24"/>
                <w:szCs w:val="24"/>
                <w:lang w:val="en-US" w:eastAsia="zh-CN" w:bidi="ar"/>
              </w:rPr>
              <w:t>务项目业绩得5分，</w:t>
            </w:r>
          </w:p>
          <w:p w14:paraId="02689A3B">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最高20分（须提供合同复印件）</w:t>
            </w:r>
          </w:p>
        </w:tc>
      </w:tr>
      <w:tr w14:paraId="62E0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5725578">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团队实力</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AF03B09">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20分</w:t>
            </w:r>
          </w:p>
        </w:tc>
        <w:tc>
          <w:tcPr>
            <w:tcW w:w="3161"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CA44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1.项目负责人：</w:t>
            </w:r>
          </w:p>
          <w:p w14:paraId="028A8B3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具有5年以上相关新媒体经验得5分</w:t>
            </w:r>
          </w:p>
          <w:p w14:paraId="79600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 团队配置：</w:t>
            </w:r>
          </w:p>
          <w:p w14:paraId="3A9EFDD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摄像师（每名得2.5分，最高5分）</w:t>
            </w:r>
          </w:p>
          <w:p w14:paraId="36D6BD2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剪辑师（每名得2.5分，最高5分）</w:t>
            </w:r>
          </w:p>
          <w:p w14:paraId="38BD916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策划人员（每名得2.5分，最高5分）</w:t>
            </w:r>
          </w:p>
          <w:p w14:paraId="0FE543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eastAsia="宋体" w:cs="仿宋_GB2312"/>
                <w:sz w:val="24"/>
                <w:szCs w:val="24"/>
                <w:lang w:val="en-US" w:eastAsia="zh-CN"/>
              </w:rPr>
            </w:pPr>
            <w:r>
              <w:rPr>
                <w:rStyle w:val="4"/>
                <w:rFonts w:hint="eastAsia" w:ascii="Segoe UI" w:hAnsi="Segoe UI" w:eastAsia="宋体" w:cs="Segoe UI"/>
                <w:b/>
                <w:bCs/>
                <w:i w:val="0"/>
                <w:iCs w:val="0"/>
                <w:caps w:val="0"/>
                <w:color w:val="404040"/>
                <w:spacing w:val="0"/>
                <w:sz w:val="19"/>
                <w:szCs w:val="19"/>
                <w:shd w:val="clear" w:fill="FFFFFF"/>
                <w:lang w:val="en-US" w:eastAsia="zh-CN"/>
              </w:rPr>
              <w:t>备注：</w:t>
            </w:r>
            <w:r>
              <w:rPr>
                <w:rStyle w:val="4"/>
                <w:rFonts w:ascii="Segoe UI" w:hAnsi="Segoe UI" w:eastAsia="Segoe UI" w:cs="Segoe UI"/>
                <w:b/>
                <w:bCs/>
                <w:i w:val="0"/>
                <w:iCs w:val="0"/>
                <w:caps w:val="0"/>
                <w:color w:val="404040"/>
                <w:spacing w:val="0"/>
                <w:sz w:val="19"/>
                <w:szCs w:val="19"/>
                <w:shd w:val="clear" w:fill="FFFFFF"/>
              </w:rPr>
              <w:t>团队人员需提供职业资格证书</w:t>
            </w:r>
            <w:r>
              <w:rPr>
                <w:rStyle w:val="4"/>
                <w:rFonts w:hint="eastAsia" w:ascii="Segoe UI" w:hAnsi="Segoe UI" w:eastAsia="宋体" w:cs="Segoe UI"/>
                <w:b/>
                <w:bCs/>
                <w:i w:val="0"/>
                <w:iCs w:val="0"/>
                <w:caps w:val="0"/>
                <w:color w:val="404040"/>
                <w:spacing w:val="0"/>
                <w:sz w:val="19"/>
                <w:szCs w:val="19"/>
                <w:shd w:val="clear" w:fill="FFFFFF"/>
                <w:lang w:val="en-US" w:eastAsia="zh-CN"/>
              </w:rPr>
              <w:t>或</w:t>
            </w:r>
            <w:r>
              <w:rPr>
                <w:rStyle w:val="4"/>
                <w:rFonts w:ascii="Segoe UI" w:hAnsi="Segoe UI" w:eastAsia="Segoe UI" w:cs="Segoe UI"/>
                <w:b/>
                <w:bCs/>
                <w:i w:val="0"/>
                <w:iCs w:val="0"/>
                <w:caps w:val="0"/>
                <w:color w:val="404040"/>
                <w:spacing w:val="0"/>
                <w:sz w:val="19"/>
                <w:szCs w:val="19"/>
                <w:shd w:val="clear" w:fill="FFFFFF"/>
              </w:rPr>
              <w:t>过往作品链接</w:t>
            </w:r>
            <w:r>
              <w:rPr>
                <w:rStyle w:val="4"/>
                <w:rFonts w:hint="eastAsia" w:ascii="Segoe UI" w:hAnsi="Segoe UI" w:eastAsia="宋体" w:cs="Segoe UI"/>
                <w:b/>
                <w:bCs/>
                <w:i w:val="0"/>
                <w:iCs w:val="0"/>
                <w:caps w:val="0"/>
                <w:color w:val="404040"/>
                <w:spacing w:val="0"/>
                <w:sz w:val="19"/>
                <w:szCs w:val="19"/>
                <w:shd w:val="clear" w:fill="FFFFFF"/>
                <w:lang w:eastAsia="zh-CN"/>
              </w:rPr>
              <w:t>，</w:t>
            </w:r>
            <w:r>
              <w:rPr>
                <w:rStyle w:val="4"/>
                <w:rFonts w:hint="eastAsia" w:ascii="Segoe UI" w:hAnsi="Segoe UI" w:eastAsia="宋体" w:cs="Segoe UI"/>
                <w:b/>
                <w:bCs/>
                <w:i w:val="0"/>
                <w:iCs w:val="0"/>
                <w:caps w:val="0"/>
                <w:color w:val="404040"/>
                <w:spacing w:val="0"/>
                <w:sz w:val="19"/>
                <w:szCs w:val="19"/>
                <w:shd w:val="clear" w:fill="FFFFFF"/>
                <w:lang w:val="en-US" w:eastAsia="zh-CN"/>
              </w:rPr>
              <w:t>图集等</w:t>
            </w:r>
          </w:p>
        </w:tc>
      </w:tr>
      <w:tr w14:paraId="3C17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D39D603">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服务方案</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595DBE6">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25分</w:t>
            </w:r>
          </w:p>
        </w:tc>
        <w:tc>
          <w:tcPr>
            <w:tcW w:w="3161"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41AE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 创意策划（0-10分）</w:t>
            </w:r>
          </w:p>
          <w:p w14:paraId="5D93C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 执行计划可行性（0-10分）</w:t>
            </w:r>
          </w:p>
          <w:p w14:paraId="040AC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3. 文化融合深度（0-5分）</w:t>
            </w:r>
          </w:p>
        </w:tc>
      </w:tr>
      <w:tr w14:paraId="5606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2DE55BE">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质量保障</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60879B7">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3161"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2A4BAF0">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质量保障措施的科学性、完整性及可行性（0-15分）</w:t>
            </w:r>
          </w:p>
        </w:tc>
      </w:tr>
      <w:tr w14:paraId="0F5A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3551CEA">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投标报价</w:t>
            </w:r>
          </w:p>
        </w:tc>
        <w:tc>
          <w:tcPr>
            <w:tcW w:w="788"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4DFF639">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20分</w:t>
            </w:r>
          </w:p>
        </w:tc>
        <w:tc>
          <w:tcPr>
            <w:tcW w:w="3161"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9270DA1">
            <w:pPr>
              <w:keepNext w:val="0"/>
              <w:keepLines w:val="0"/>
              <w:widowControl/>
              <w:suppressLineNumbers w:val="0"/>
              <w:spacing w:before="0" w:beforeAutospacing="0" w:after="0" w:afterAutospacing="0"/>
              <w:ind w:left="0" w:right="0"/>
              <w:jc w:val="left"/>
              <w:rPr>
                <w:rFonts w:hint="default" w:ascii="仿宋_GB2312" w:eastAsia="仿宋_GB2312" w:cs="仿宋_GB2312"/>
                <w:sz w:val="24"/>
                <w:szCs w:val="24"/>
                <w:lang w:val="en-US"/>
              </w:rPr>
            </w:pPr>
            <w:r>
              <w:rPr>
                <w:rFonts w:hint="eastAsia" w:ascii="仿宋_GB2312" w:hAnsi="宋体" w:eastAsia="仿宋_GB2312" w:cs="仿宋_GB2312"/>
                <w:kern w:val="0"/>
                <w:sz w:val="24"/>
                <w:szCs w:val="24"/>
                <w:lang w:val="en-US" w:eastAsia="zh-CN" w:bidi="ar"/>
              </w:rPr>
              <w:t>满足招标文件要求且最低报价为基准价得20分，其他报价得分=（基准价/报价）×20</w:t>
            </w:r>
          </w:p>
        </w:tc>
      </w:tr>
    </w:tbl>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公告期限：自发布之日起不少于3个工作日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八、联系方式</w:t>
      </w:r>
    </w:p>
    <w:p w14:paraId="5EEC39A2">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采购人：茂名滨海新城综合服务有限公司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w:t>
      </w:r>
    </w:p>
    <w:p w14:paraId="558589A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联系电话：13022057046</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18ED71F">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2025年6月6日</w:t>
      </w:r>
    </w:p>
    <w:p w14:paraId="5E9F0197">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035DE2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54DE6B86">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kern w:val="0"/>
          <w:sz w:val="32"/>
          <w:szCs w:val="32"/>
          <w:lang w:val="en-US" w:eastAsia="zh-CN" w:bidi="ar"/>
        </w:rPr>
        <w:t>附件： 茂名滨海新区西葛驿站新媒体运营服务报价表</w:t>
      </w:r>
      <w:r>
        <w:rPr>
          <w:rFonts w:hint="eastAsia" w:ascii="仿宋_GB2312" w:hAnsi="宋体" w:eastAsia="仿宋_GB2312" w:cs="仿宋_GB2312"/>
          <w:kern w:val="0"/>
          <w:sz w:val="32"/>
          <w:szCs w:val="32"/>
          <w:lang w:val="en-US" w:eastAsia="zh-CN" w:bidi="ar"/>
        </w:rPr>
        <w:br w:type="textWrapping"/>
      </w:r>
      <w:r>
        <w:rPr>
          <w:rFonts w:hint="eastAsia" w:ascii="仿宋_GB2312" w:hAnsi="宋体" w:eastAsia="仿宋_GB2312" w:cs="仿宋_GB2312"/>
          <w:kern w:val="0"/>
          <w:sz w:val="32"/>
          <w:szCs w:val="32"/>
          <w:lang w:val="en-US" w:eastAsia="zh-CN" w:bidi="ar"/>
        </w:rPr>
        <w:t>　　　</w:t>
      </w:r>
    </w:p>
    <w:p w14:paraId="0DBA98FD">
      <w:pPr>
        <w:jc w:val="left"/>
        <w:rPr>
          <w:rFonts w:hint="eastAsia" w:ascii="黑体" w:hAnsi="黑体" w:eastAsia="黑体" w:cs="黑体"/>
          <w:sz w:val="32"/>
          <w:szCs w:val="32"/>
        </w:rPr>
      </w:pPr>
      <w:r>
        <w:rPr>
          <w:rFonts w:hint="eastAsia" w:ascii="黑体" w:hAnsi="黑体" w:eastAsia="黑体" w:cs="黑体"/>
          <w:sz w:val="32"/>
          <w:szCs w:val="32"/>
        </w:rPr>
        <w:t>附件</w:t>
      </w:r>
    </w:p>
    <w:tbl>
      <w:tblPr>
        <w:tblStyle w:val="2"/>
        <w:tblW w:w="10291" w:type="dxa"/>
        <w:jc w:val="center"/>
        <w:tblLayout w:type="autofit"/>
        <w:tblCellMar>
          <w:top w:w="0" w:type="dxa"/>
          <w:left w:w="108" w:type="dxa"/>
          <w:bottom w:w="0" w:type="dxa"/>
          <w:right w:w="108" w:type="dxa"/>
        </w:tblCellMar>
      </w:tblPr>
      <w:tblGrid>
        <w:gridCol w:w="1249"/>
        <w:gridCol w:w="1958"/>
        <w:gridCol w:w="378"/>
        <w:gridCol w:w="1788"/>
        <w:gridCol w:w="310"/>
        <w:gridCol w:w="2236"/>
        <w:gridCol w:w="2063"/>
        <w:gridCol w:w="309"/>
      </w:tblGrid>
      <w:tr w14:paraId="768EFE96">
        <w:tblPrEx>
          <w:tblCellMar>
            <w:top w:w="0" w:type="dxa"/>
            <w:left w:w="108" w:type="dxa"/>
            <w:bottom w:w="0" w:type="dxa"/>
            <w:right w:w="108" w:type="dxa"/>
          </w:tblCellMar>
        </w:tblPrEx>
        <w:trPr>
          <w:gridAfter w:val="1"/>
          <w:wAfter w:w="309" w:type="dxa"/>
          <w:trHeight w:val="545" w:hRule="atLeast"/>
          <w:jc w:val="center"/>
        </w:trPr>
        <w:tc>
          <w:tcPr>
            <w:tcW w:w="9982" w:type="dxa"/>
            <w:gridSpan w:val="7"/>
            <w:tcBorders>
              <w:top w:val="nil"/>
              <w:left w:val="nil"/>
              <w:bottom w:val="nil"/>
              <w:right w:val="nil"/>
            </w:tcBorders>
            <w:shd w:val="clear" w:color="auto" w:fill="auto"/>
            <w:vAlign w:val="center"/>
          </w:tcPr>
          <w:p w14:paraId="369F567E">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eastAsia="zh-CN"/>
              </w:rPr>
              <w:t>茂名滨海新区西葛驿站新媒体运营服务</w:t>
            </w:r>
            <w:r>
              <w:rPr>
                <w:rFonts w:hint="eastAsia" w:ascii="方正小标宋简体" w:hAnsi="等线" w:eastAsia="方正小标宋简体" w:cs="宋体"/>
                <w:color w:val="000000"/>
                <w:kern w:val="0"/>
                <w:sz w:val="32"/>
                <w:szCs w:val="32"/>
                <w:lang w:val="en-US" w:eastAsia="zh-CN"/>
              </w:rPr>
              <w:t>报价表</w:t>
            </w:r>
          </w:p>
        </w:tc>
      </w:tr>
      <w:tr w14:paraId="3C199FA4">
        <w:tblPrEx>
          <w:tblCellMar>
            <w:top w:w="0" w:type="dxa"/>
            <w:left w:w="108" w:type="dxa"/>
            <w:bottom w:w="0" w:type="dxa"/>
            <w:right w:w="108" w:type="dxa"/>
          </w:tblCellMar>
        </w:tblPrEx>
        <w:trPr>
          <w:gridAfter w:val="1"/>
          <w:wAfter w:w="309" w:type="dxa"/>
          <w:trHeight w:val="545" w:hRule="atLeast"/>
          <w:jc w:val="center"/>
        </w:trPr>
        <w:tc>
          <w:tcPr>
            <w:tcW w:w="9982" w:type="dxa"/>
            <w:gridSpan w:val="7"/>
            <w:tcBorders>
              <w:top w:val="nil"/>
              <w:left w:val="nil"/>
              <w:bottom w:val="single" w:color="auto" w:sz="4" w:space="0"/>
              <w:right w:val="nil"/>
            </w:tcBorders>
            <w:shd w:val="clear" w:color="auto" w:fill="auto"/>
            <w:vAlign w:val="center"/>
          </w:tcPr>
          <w:p w14:paraId="53501D4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日</w:t>
            </w:r>
          </w:p>
        </w:tc>
      </w:tr>
      <w:tr w14:paraId="20F650FE">
        <w:tblPrEx>
          <w:tblCellMar>
            <w:top w:w="0" w:type="dxa"/>
            <w:left w:w="108" w:type="dxa"/>
            <w:bottom w:w="0" w:type="dxa"/>
            <w:right w:w="108" w:type="dxa"/>
          </w:tblCellMar>
        </w:tblPrEx>
        <w:trPr>
          <w:gridAfter w:val="1"/>
          <w:wAfter w:w="309" w:type="dxa"/>
          <w:trHeight w:val="419" w:hRule="atLeast"/>
          <w:jc w:val="center"/>
        </w:trPr>
        <w:tc>
          <w:tcPr>
            <w:tcW w:w="1249" w:type="dxa"/>
            <w:vMerge w:val="restart"/>
            <w:tcBorders>
              <w:left w:val="single" w:color="auto" w:sz="4" w:space="0"/>
              <w:right w:val="single" w:color="auto" w:sz="4" w:space="0"/>
            </w:tcBorders>
            <w:vAlign w:val="center"/>
          </w:tcPr>
          <w:p w14:paraId="627635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1958" w:type="dxa"/>
            <w:tcBorders>
              <w:top w:val="single" w:color="auto" w:sz="4" w:space="0"/>
              <w:left w:val="nil"/>
              <w:bottom w:val="single" w:color="auto" w:sz="4" w:space="0"/>
              <w:right w:val="single" w:color="auto" w:sz="4" w:space="0"/>
            </w:tcBorders>
            <w:shd w:val="clear" w:color="auto" w:fill="auto"/>
            <w:vAlign w:val="center"/>
          </w:tcPr>
          <w:p w14:paraId="480899D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0625A0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茂名滨海新区西葛驿站新媒体运营服务 </w:t>
            </w:r>
          </w:p>
        </w:tc>
      </w:tr>
      <w:tr w14:paraId="491285A7">
        <w:tblPrEx>
          <w:tblCellMar>
            <w:top w:w="0" w:type="dxa"/>
            <w:left w:w="108" w:type="dxa"/>
            <w:bottom w:w="0" w:type="dxa"/>
            <w:right w:w="108" w:type="dxa"/>
          </w:tblCellMar>
        </w:tblPrEx>
        <w:trPr>
          <w:gridAfter w:val="1"/>
          <w:wAfter w:w="309" w:type="dxa"/>
          <w:trHeight w:val="571" w:hRule="atLeast"/>
          <w:jc w:val="center"/>
        </w:trPr>
        <w:tc>
          <w:tcPr>
            <w:tcW w:w="1249" w:type="dxa"/>
            <w:vMerge w:val="continue"/>
            <w:tcBorders>
              <w:left w:val="single" w:color="auto" w:sz="4" w:space="0"/>
              <w:right w:val="single" w:color="auto" w:sz="4" w:space="0"/>
            </w:tcBorders>
            <w:vAlign w:val="center"/>
          </w:tcPr>
          <w:p w14:paraId="20645DBE">
            <w:pPr>
              <w:widowControl/>
              <w:jc w:val="center"/>
              <w:rPr>
                <w:rFonts w:ascii="宋体" w:hAnsi="宋体" w:eastAsia="宋体" w:cs="宋体"/>
                <w:color w:val="000000"/>
                <w:kern w:val="0"/>
                <w:sz w:val="24"/>
                <w:szCs w:val="24"/>
              </w:rPr>
            </w:pPr>
          </w:p>
        </w:tc>
        <w:tc>
          <w:tcPr>
            <w:tcW w:w="1958" w:type="dxa"/>
            <w:tcBorders>
              <w:top w:val="single" w:color="auto" w:sz="4" w:space="0"/>
              <w:left w:val="nil"/>
              <w:bottom w:val="single" w:color="auto" w:sz="4" w:space="0"/>
              <w:right w:val="single" w:color="auto" w:sz="4" w:space="0"/>
            </w:tcBorders>
            <w:shd w:val="clear" w:color="auto" w:fill="auto"/>
            <w:vAlign w:val="center"/>
          </w:tcPr>
          <w:p w14:paraId="5A6F3D0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32EC54B9">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茂名滨海新城综合服务有限公司</w:t>
            </w:r>
          </w:p>
        </w:tc>
      </w:tr>
      <w:tr w14:paraId="0E1CDC96">
        <w:tblPrEx>
          <w:tblCellMar>
            <w:top w:w="0" w:type="dxa"/>
            <w:left w:w="108" w:type="dxa"/>
            <w:bottom w:w="0" w:type="dxa"/>
            <w:right w:w="108" w:type="dxa"/>
          </w:tblCellMar>
        </w:tblPrEx>
        <w:trPr>
          <w:gridAfter w:val="1"/>
          <w:wAfter w:w="309" w:type="dxa"/>
          <w:trHeight w:val="1123" w:hRule="atLeast"/>
          <w:jc w:val="center"/>
        </w:trPr>
        <w:tc>
          <w:tcPr>
            <w:tcW w:w="1249" w:type="dxa"/>
            <w:vMerge w:val="continue"/>
            <w:tcBorders>
              <w:left w:val="single" w:color="auto" w:sz="4" w:space="0"/>
              <w:right w:val="single" w:color="auto" w:sz="4" w:space="0"/>
            </w:tcBorders>
            <w:vAlign w:val="center"/>
          </w:tcPr>
          <w:p w14:paraId="3F27DC50">
            <w:pPr>
              <w:widowControl/>
              <w:jc w:val="center"/>
              <w:rPr>
                <w:rFonts w:ascii="宋体" w:hAnsi="宋体" w:eastAsia="宋体" w:cs="宋体"/>
                <w:color w:val="000000"/>
                <w:kern w:val="0"/>
                <w:sz w:val="24"/>
                <w:szCs w:val="24"/>
              </w:rPr>
            </w:pPr>
          </w:p>
        </w:tc>
        <w:tc>
          <w:tcPr>
            <w:tcW w:w="1958" w:type="dxa"/>
            <w:tcBorders>
              <w:top w:val="single" w:color="auto" w:sz="4" w:space="0"/>
              <w:left w:val="nil"/>
              <w:bottom w:val="single" w:color="auto" w:sz="4" w:space="0"/>
              <w:right w:val="single" w:color="auto" w:sz="4" w:space="0"/>
            </w:tcBorders>
            <w:shd w:val="clear" w:color="auto" w:fill="auto"/>
            <w:vAlign w:val="center"/>
          </w:tcPr>
          <w:p w14:paraId="346D920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4B549E5C">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西葛沙滩是广东滨海旅游公路茂名先行段全线最贴近大海的沙滩。依托得天独厚的海景资源，西</w:t>
            </w:r>
            <w:bookmarkStart w:id="1" w:name="_GoBack"/>
            <w:bookmarkEnd w:id="1"/>
            <w:r>
              <w:rPr>
                <w:rFonts w:hint="eastAsia" w:ascii="宋体" w:hAnsi="宋体" w:eastAsia="宋体" w:cs="宋体"/>
                <w:color w:val="000000"/>
                <w:kern w:val="0"/>
                <w:sz w:val="24"/>
                <w:szCs w:val="24"/>
                <w:lang w:val="en-US" w:eastAsia="zh-CN"/>
              </w:rPr>
              <w:t>葛驿站以城市会客厅的标准打造，西葛驿站位于广东滨海旅游公路茂名先行段旁，是沿线</w:t>
            </w:r>
          </w:p>
          <w:p w14:paraId="230DD61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距海最近的站点之一。驿站集服务中心、城市客厅、招商引</w:t>
            </w:r>
          </w:p>
          <w:p w14:paraId="58EE1A4F">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资三大功能为一体，创新的 “驿站 +” 模式能够串联滨海</w:t>
            </w:r>
          </w:p>
          <w:p w14:paraId="6306C66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景观资源，带动周边旅游发展。驿站由我司运营，导入咖啡、简餐、书吧、土特产自营店等。</w:t>
            </w:r>
          </w:p>
        </w:tc>
      </w:tr>
      <w:tr w14:paraId="1D4B26EA">
        <w:tblPrEx>
          <w:tblCellMar>
            <w:top w:w="0" w:type="dxa"/>
            <w:left w:w="108" w:type="dxa"/>
            <w:bottom w:w="0" w:type="dxa"/>
            <w:right w:w="108" w:type="dxa"/>
          </w:tblCellMar>
        </w:tblPrEx>
        <w:trPr>
          <w:gridAfter w:val="1"/>
          <w:wAfter w:w="309" w:type="dxa"/>
          <w:trHeight w:val="3815" w:hRule="atLeast"/>
          <w:jc w:val="center"/>
        </w:trPr>
        <w:tc>
          <w:tcPr>
            <w:tcW w:w="1249" w:type="dxa"/>
            <w:vMerge w:val="continue"/>
            <w:tcBorders>
              <w:left w:val="single" w:color="auto" w:sz="4" w:space="0"/>
              <w:bottom w:val="single" w:color="auto" w:sz="4" w:space="0"/>
              <w:right w:val="single" w:color="auto" w:sz="4" w:space="0"/>
            </w:tcBorders>
            <w:vAlign w:val="center"/>
          </w:tcPr>
          <w:p w14:paraId="7557BF92">
            <w:pPr>
              <w:widowControl/>
              <w:jc w:val="left"/>
              <w:rPr>
                <w:rFonts w:ascii="宋体" w:hAnsi="宋体" w:eastAsia="宋体" w:cs="宋体"/>
                <w:color w:val="000000"/>
                <w:kern w:val="0"/>
                <w:sz w:val="24"/>
                <w:szCs w:val="24"/>
              </w:rPr>
            </w:pPr>
          </w:p>
        </w:tc>
        <w:tc>
          <w:tcPr>
            <w:tcW w:w="1958" w:type="dxa"/>
            <w:tcBorders>
              <w:top w:val="single" w:color="auto" w:sz="4" w:space="0"/>
              <w:left w:val="nil"/>
              <w:bottom w:val="single" w:color="auto" w:sz="4" w:space="0"/>
              <w:right w:val="single" w:color="auto" w:sz="4" w:space="0"/>
            </w:tcBorders>
            <w:shd w:val="clear" w:color="auto" w:fill="auto"/>
            <w:vAlign w:val="center"/>
          </w:tcPr>
          <w:p w14:paraId="0325095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5E7E81A3">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41E99C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总体要求：</w:t>
            </w:r>
            <w:r>
              <w:rPr>
                <w:rFonts w:hint="eastAsia" w:ascii="宋体" w:hAnsi="宋体" w:eastAsia="宋体" w:cs="宋体"/>
                <w:color w:val="000000"/>
                <w:kern w:val="0"/>
                <w:sz w:val="24"/>
                <w:szCs w:val="24"/>
              </w:rPr>
              <w:t>进行</w:t>
            </w:r>
            <w:r>
              <w:rPr>
                <w:rFonts w:hint="eastAsia" w:ascii="宋体" w:hAnsi="宋体" w:eastAsia="宋体" w:cs="宋体"/>
                <w:color w:val="000000"/>
                <w:kern w:val="0"/>
                <w:sz w:val="24"/>
                <w:szCs w:val="24"/>
                <w:lang w:val="en-US" w:eastAsia="zh-CN"/>
              </w:rPr>
              <w:t>西葛驿站</w:t>
            </w:r>
            <w:r>
              <w:rPr>
                <w:rFonts w:hint="eastAsia" w:ascii="宋体" w:hAnsi="宋体" w:eastAsia="宋体" w:cs="宋体"/>
                <w:color w:val="000000"/>
                <w:kern w:val="0"/>
                <w:sz w:val="24"/>
                <w:szCs w:val="24"/>
              </w:rPr>
              <w:t>项目的短视频创意策划、脚本撰写、拍摄与后期制作的相关服务</w:t>
            </w:r>
            <w:r>
              <w:rPr>
                <w:rFonts w:hint="eastAsia" w:ascii="宋体" w:hAnsi="宋体" w:eastAsia="宋体" w:cs="宋体"/>
                <w:color w:val="000000"/>
                <w:kern w:val="0"/>
                <w:sz w:val="24"/>
                <w:szCs w:val="24"/>
                <w:lang w:eastAsia="zh-CN"/>
              </w:rPr>
              <w:t>。</w:t>
            </w:r>
          </w:p>
          <w:p w14:paraId="78591F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营销推广定位</w:t>
            </w:r>
            <w:r>
              <w:rPr>
                <w:rFonts w:hint="eastAsia" w:ascii="宋体" w:hAnsi="宋体" w:eastAsia="宋体" w:cs="宋体"/>
                <w:color w:val="000000"/>
                <w:kern w:val="0"/>
                <w:sz w:val="24"/>
                <w:szCs w:val="24"/>
                <w:lang w:val="en-US" w:eastAsia="zh-CN"/>
              </w:rPr>
              <w:t>要求：突出“城市里的沙滩”的地理区位优势，满足市民“下班即度假”的短途休闲需求。</w:t>
            </w:r>
          </w:p>
          <w:p w14:paraId="2B041E46">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文化特色要求：立足于打造茂名滨海旅游城市。</w:t>
            </w:r>
          </w:p>
          <w:p w14:paraId="2E0C4D24">
            <w:pPr>
              <w:widowControl/>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文化名片要求，挖掘本土特有渔村、美食、运动等海洋文化元素。</w:t>
            </w:r>
          </w:p>
          <w:p w14:paraId="5F494A3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功能业态要求：突出表现公园式的商业和露营式布局，突出展现多功能的“街道海边社区”，打造集餐饮、娱乐、购物、休旅、商务会馆、城市文化体验为一体的文旅综合体形象。</w:t>
            </w:r>
          </w:p>
          <w:p w14:paraId="3E4920D9">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w:t>
            </w:r>
          </w:p>
        </w:tc>
      </w:tr>
      <w:tr w14:paraId="1139F847">
        <w:tblPrEx>
          <w:tblCellMar>
            <w:top w:w="0" w:type="dxa"/>
            <w:left w:w="108" w:type="dxa"/>
            <w:bottom w:w="0" w:type="dxa"/>
            <w:right w:w="108" w:type="dxa"/>
          </w:tblCellMar>
        </w:tblPrEx>
        <w:trPr>
          <w:gridAfter w:val="1"/>
          <w:wAfter w:w="309" w:type="dxa"/>
          <w:trHeight w:val="977" w:hRule="atLeast"/>
          <w:jc w:val="center"/>
        </w:trPr>
        <w:tc>
          <w:tcPr>
            <w:tcW w:w="12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AE896">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958" w:type="dxa"/>
            <w:tcBorders>
              <w:top w:val="single" w:color="auto" w:sz="4" w:space="0"/>
              <w:left w:val="nil"/>
              <w:bottom w:val="single" w:color="auto" w:sz="4" w:space="0"/>
              <w:right w:val="single" w:color="auto" w:sz="4" w:space="0"/>
            </w:tcBorders>
            <w:shd w:val="clear" w:color="auto" w:fill="auto"/>
            <w:vAlign w:val="center"/>
          </w:tcPr>
          <w:p w14:paraId="6ACDC0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75A575C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报价包干含税，包括但不限于差旅费、</w:t>
            </w:r>
            <w:r>
              <w:rPr>
                <w:rFonts w:hint="eastAsia" w:ascii="宋体" w:hAnsi="宋体" w:eastAsia="宋体" w:cs="宋体"/>
                <w:color w:val="000000"/>
                <w:kern w:val="0"/>
                <w:sz w:val="24"/>
                <w:szCs w:val="24"/>
                <w:lang w:val="en-US" w:eastAsia="zh-CN"/>
              </w:rPr>
              <w:t>视频</w:t>
            </w:r>
            <w:r>
              <w:rPr>
                <w:rFonts w:hint="eastAsia" w:ascii="宋体" w:hAnsi="宋体" w:eastAsia="宋体" w:cs="宋体"/>
                <w:color w:val="000000"/>
                <w:kern w:val="0"/>
                <w:sz w:val="24"/>
                <w:szCs w:val="24"/>
              </w:rPr>
              <w:t>设计费、</w:t>
            </w:r>
            <w:r>
              <w:rPr>
                <w:rFonts w:hint="eastAsia" w:ascii="宋体" w:hAnsi="宋体" w:eastAsia="宋体" w:cs="宋体"/>
                <w:color w:val="000000"/>
                <w:kern w:val="0"/>
                <w:sz w:val="24"/>
                <w:szCs w:val="24"/>
                <w:lang w:val="en-US" w:eastAsia="zh-CN"/>
              </w:rPr>
              <w:t>宣传费、视频制作费、</w:t>
            </w:r>
            <w:r>
              <w:rPr>
                <w:rFonts w:hint="eastAsia" w:ascii="宋体" w:hAnsi="宋体" w:eastAsia="宋体" w:cs="宋体"/>
                <w:color w:val="000000"/>
                <w:kern w:val="0"/>
                <w:sz w:val="24"/>
                <w:szCs w:val="24"/>
              </w:rPr>
              <w:t>税金等。</w:t>
            </w:r>
          </w:p>
        </w:tc>
      </w:tr>
      <w:tr w14:paraId="677738DF">
        <w:tblPrEx>
          <w:tblCellMar>
            <w:top w:w="0" w:type="dxa"/>
            <w:left w:w="108" w:type="dxa"/>
            <w:bottom w:w="0" w:type="dxa"/>
            <w:right w:w="108" w:type="dxa"/>
          </w:tblCellMar>
        </w:tblPrEx>
        <w:trPr>
          <w:gridAfter w:val="1"/>
          <w:wAfter w:w="309" w:type="dxa"/>
          <w:trHeight w:val="545" w:hRule="atLeast"/>
          <w:jc w:val="center"/>
        </w:trPr>
        <w:tc>
          <w:tcPr>
            <w:tcW w:w="1249" w:type="dxa"/>
            <w:vMerge w:val="continue"/>
            <w:tcBorders>
              <w:top w:val="nil"/>
              <w:left w:val="single" w:color="auto" w:sz="4" w:space="0"/>
              <w:bottom w:val="single" w:color="auto" w:sz="4" w:space="0"/>
              <w:right w:val="single" w:color="auto" w:sz="4" w:space="0"/>
            </w:tcBorders>
            <w:vAlign w:val="center"/>
          </w:tcPr>
          <w:p w14:paraId="696131B0">
            <w:pPr>
              <w:widowControl/>
              <w:jc w:val="left"/>
              <w:rPr>
                <w:rFonts w:ascii="宋体" w:hAnsi="宋体" w:eastAsia="宋体" w:cs="宋体"/>
                <w:color w:val="000000"/>
                <w:kern w:val="0"/>
                <w:sz w:val="24"/>
                <w:szCs w:val="24"/>
              </w:rPr>
            </w:pPr>
          </w:p>
        </w:tc>
        <w:tc>
          <w:tcPr>
            <w:tcW w:w="1958" w:type="dxa"/>
            <w:tcBorders>
              <w:top w:val="nil"/>
              <w:left w:val="nil"/>
              <w:bottom w:val="single" w:color="auto" w:sz="4" w:space="0"/>
              <w:right w:val="single" w:color="auto" w:sz="4" w:space="0"/>
            </w:tcBorders>
            <w:shd w:val="clear" w:color="auto" w:fill="auto"/>
            <w:vAlign w:val="center"/>
          </w:tcPr>
          <w:p w14:paraId="0D115D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6CB787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茂名滨海新区西葛驿站新媒体运营服务 </w:t>
            </w:r>
          </w:p>
        </w:tc>
      </w:tr>
      <w:tr w14:paraId="628CAD98">
        <w:tblPrEx>
          <w:tblCellMar>
            <w:top w:w="0" w:type="dxa"/>
            <w:left w:w="108" w:type="dxa"/>
            <w:bottom w:w="0" w:type="dxa"/>
            <w:right w:w="108" w:type="dxa"/>
          </w:tblCellMar>
        </w:tblPrEx>
        <w:trPr>
          <w:gridAfter w:val="1"/>
          <w:wAfter w:w="309" w:type="dxa"/>
          <w:trHeight w:val="523" w:hRule="atLeast"/>
          <w:jc w:val="center"/>
        </w:trPr>
        <w:tc>
          <w:tcPr>
            <w:tcW w:w="1249" w:type="dxa"/>
            <w:vMerge w:val="continue"/>
            <w:tcBorders>
              <w:top w:val="nil"/>
              <w:left w:val="single" w:color="auto" w:sz="4" w:space="0"/>
              <w:bottom w:val="single" w:color="auto" w:sz="4" w:space="0"/>
              <w:right w:val="single" w:color="auto" w:sz="4" w:space="0"/>
            </w:tcBorders>
            <w:vAlign w:val="center"/>
          </w:tcPr>
          <w:p w14:paraId="50BA9211">
            <w:pPr>
              <w:widowControl/>
              <w:jc w:val="left"/>
              <w:rPr>
                <w:rFonts w:ascii="宋体" w:hAnsi="宋体" w:eastAsia="宋体" w:cs="宋体"/>
                <w:color w:val="000000"/>
                <w:kern w:val="0"/>
                <w:sz w:val="24"/>
                <w:szCs w:val="24"/>
              </w:rPr>
            </w:pPr>
          </w:p>
        </w:tc>
        <w:tc>
          <w:tcPr>
            <w:tcW w:w="1958" w:type="dxa"/>
            <w:vMerge w:val="restart"/>
            <w:tcBorders>
              <w:top w:val="nil"/>
              <w:left w:val="nil"/>
              <w:right w:val="single" w:color="auto" w:sz="4" w:space="0"/>
            </w:tcBorders>
            <w:shd w:val="clear" w:color="auto" w:fill="auto"/>
            <w:vAlign w:val="center"/>
          </w:tcPr>
          <w:p w14:paraId="547637A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66" w:type="dxa"/>
            <w:gridSpan w:val="2"/>
            <w:tcBorders>
              <w:top w:val="single" w:color="auto" w:sz="4" w:space="0"/>
              <w:left w:val="nil"/>
              <w:bottom w:val="single" w:color="auto" w:sz="4" w:space="0"/>
              <w:right w:val="single" w:color="auto" w:sz="4" w:space="0"/>
            </w:tcBorders>
            <w:shd w:val="clear" w:color="auto" w:fill="auto"/>
            <w:vAlign w:val="center"/>
          </w:tcPr>
          <w:p w14:paraId="6E93B426">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预算金额（元）</w:t>
            </w:r>
          </w:p>
        </w:tc>
        <w:tc>
          <w:tcPr>
            <w:tcW w:w="2546" w:type="dxa"/>
            <w:gridSpan w:val="2"/>
            <w:tcBorders>
              <w:top w:val="single" w:color="auto" w:sz="4" w:space="0"/>
              <w:left w:val="nil"/>
              <w:bottom w:val="single" w:color="auto" w:sz="4" w:space="0"/>
              <w:right w:val="single" w:color="auto" w:sz="4" w:space="0"/>
            </w:tcBorders>
            <w:shd w:val="clear" w:color="auto" w:fill="auto"/>
            <w:vAlign w:val="center"/>
          </w:tcPr>
          <w:p w14:paraId="18A779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报价金额（元）</w:t>
            </w:r>
          </w:p>
        </w:tc>
        <w:tc>
          <w:tcPr>
            <w:tcW w:w="2063" w:type="dxa"/>
            <w:tcBorders>
              <w:top w:val="single" w:color="auto" w:sz="4" w:space="0"/>
              <w:left w:val="nil"/>
              <w:bottom w:val="single" w:color="auto" w:sz="4" w:space="0"/>
              <w:right w:val="single" w:color="auto" w:sz="4" w:space="0"/>
            </w:tcBorders>
            <w:shd w:val="clear" w:color="auto" w:fill="auto"/>
            <w:vAlign w:val="center"/>
          </w:tcPr>
          <w:p w14:paraId="58A19B4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798684D6">
        <w:tblPrEx>
          <w:tblCellMar>
            <w:top w:w="0" w:type="dxa"/>
            <w:left w:w="108" w:type="dxa"/>
            <w:bottom w:w="0" w:type="dxa"/>
            <w:right w:w="108" w:type="dxa"/>
          </w:tblCellMar>
        </w:tblPrEx>
        <w:trPr>
          <w:gridAfter w:val="1"/>
          <w:wAfter w:w="309" w:type="dxa"/>
          <w:trHeight w:val="686" w:hRule="atLeast"/>
          <w:jc w:val="center"/>
        </w:trPr>
        <w:tc>
          <w:tcPr>
            <w:tcW w:w="1249" w:type="dxa"/>
            <w:vMerge w:val="continue"/>
            <w:tcBorders>
              <w:top w:val="nil"/>
              <w:left w:val="single" w:color="auto" w:sz="4" w:space="0"/>
              <w:bottom w:val="single" w:color="auto" w:sz="4" w:space="0"/>
              <w:right w:val="single" w:color="auto" w:sz="4" w:space="0"/>
            </w:tcBorders>
            <w:vAlign w:val="center"/>
          </w:tcPr>
          <w:p w14:paraId="39736E66">
            <w:pPr>
              <w:widowControl/>
              <w:jc w:val="left"/>
              <w:rPr>
                <w:rFonts w:ascii="宋体" w:hAnsi="宋体" w:eastAsia="宋体" w:cs="宋体"/>
                <w:color w:val="000000"/>
                <w:kern w:val="0"/>
                <w:sz w:val="24"/>
                <w:szCs w:val="24"/>
              </w:rPr>
            </w:pPr>
          </w:p>
        </w:tc>
        <w:tc>
          <w:tcPr>
            <w:tcW w:w="1958" w:type="dxa"/>
            <w:vMerge w:val="continue"/>
            <w:tcBorders>
              <w:left w:val="nil"/>
              <w:bottom w:val="single" w:color="auto" w:sz="4" w:space="0"/>
              <w:right w:val="single" w:color="auto" w:sz="4" w:space="0"/>
            </w:tcBorders>
            <w:shd w:val="clear" w:color="auto" w:fill="auto"/>
            <w:vAlign w:val="center"/>
          </w:tcPr>
          <w:p w14:paraId="36A348AA">
            <w:pPr>
              <w:widowControl/>
              <w:jc w:val="center"/>
              <w:rPr>
                <w:rFonts w:ascii="宋体" w:hAnsi="宋体" w:eastAsia="宋体" w:cs="宋体"/>
                <w:color w:val="000000"/>
                <w:kern w:val="0"/>
                <w:sz w:val="24"/>
                <w:szCs w:val="24"/>
              </w:rPr>
            </w:pPr>
          </w:p>
        </w:tc>
        <w:tc>
          <w:tcPr>
            <w:tcW w:w="2166" w:type="dxa"/>
            <w:gridSpan w:val="2"/>
            <w:tcBorders>
              <w:top w:val="single" w:color="auto" w:sz="4" w:space="0"/>
              <w:left w:val="nil"/>
              <w:bottom w:val="single" w:color="auto" w:sz="4" w:space="0"/>
              <w:right w:val="single" w:color="auto" w:sz="4" w:space="0"/>
            </w:tcBorders>
            <w:shd w:val="clear" w:color="auto" w:fill="auto"/>
            <w:vAlign w:val="center"/>
          </w:tcPr>
          <w:p w14:paraId="1DFC9E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422000.00</w:t>
            </w:r>
          </w:p>
        </w:tc>
        <w:tc>
          <w:tcPr>
            <w:tcW w:w="2546" w:type="dxa"/>
            <w:gridSpan w:val="2"/>
            <w:tcBorders>
              <w:top w:val="single" w:color="auto" w:sz="4" w:space="0"/>
              <w:left w:val="nil"/>
              <w:bottom w:val="single" w:color="auto" w:sz="4" w:space="0"/>
              <w:right w:val="single" w:color="auto" w:sz="4" w:space="0"/>
            </w:tcBorders>
            <w:shd w:val="clear" w:color="auto" w:fill="auto"/>
            <w:vAlign w:val="center"/>
          </w:tcPr>
          <w:p w14:paraId="141CC9FD">
            <w:pPr>
              <w:widowControl/>
              <w:jc w:val="center"/>
              <w:rPr>
                <w:rFonts w:hint="eastAsia" w:ascii="宋体" w:hAnsi="宋体" w:eastAsia="宋体" w:cs="宋体"/>
                <w:color w:val="000000"/>
                <w:kern w:val="0"/>
                <w:sz w:val="24"/>
                <w:szCs w:val="24"/>
              </w:rPr>
            </w:pPr>
          </w:p>
        </w:tc>
        <w:tc>
          <w:tcPr>
            <w:tcW w:w="2063" w:type="dxa"/>
            <w:tcBorders>
              <w:top w:val="single" w:color="auto" w:sz="4" w:space="0"/>
              <w:left w:val="nil"/>
              <w:bottom w:val="single" w:color="auto" w:sz="4" w:space="0"/>
              <w:right w:val="single" w:color="auto" w:sz="4" w:space="0"/>
            </w:tcBorders>
            <w:shd w:val="clear" w:color="auto" w:fill="auto"/>
            <w:vAlign w:val="center"/>
          </w:tcPr>
          <w:p w14:paraId="49A37C9F">
            <w:pPr>
              <w:widowControl/>
              <w:jc w:val="center"/>
              <w:rPr>
                <w:rFonts w:hint="eastAsia" w:ascii="宋体" w:hAnsi="宋体" w:eastAsia="宋体" w:cs="宋体"/>
                <w:color w:val="000000"/>
                <w:kern w:val="0"/>
                <w:sz w:val="24"/>
                <w:szCs w:val="24"/>
              </w:rPr>
            </w:pPr>
          </w:p>
        </w:tc>
      </w:tr>
      <w:tr w14:paraId="0BCD0291">
        <w:tblPrEx>
          <w:tblCellMar>
            <w:top w:w="0" w:type="dxa"/>
            <w:left w:w="108" w:type="dxa"/>
            <w:bottom w:w="0" w:type="dxa"/>
            <w:right w:w="108" w:type="dxa"/>
          </w:tblCellMar>
        </w:tblPrEx>
        <w:trPr>
          <w:gridAfter w:val="1"/>
          <w:wAfter w:w="309" w:type="dxa"/>
          <w:trHeight w:val="545" w:hRule="atLeast"/>
          <w:jc w:val="center"/>
        </w:trPr>
        <w:tc>
          <w:tcPr>
            <w:tcW w:w="1249" w:type="dxa"/>
            <w:vMerge w:val="continue"/>
            <w:tcBorders>
              <w:top w:val="nil"/>
              <w:left w:val="single" w:color="auto" w:sz="4" w:space="0"/>
              <w:bottom w:val="single" w:color="auto" w:sz="4" w:space="0"/>
              <w:right w:val="single" w:color="auto" w:sz="4" w:space="0"/>
            </w:tcBorders>
            <w:vAlign w:val="center"/>
          </w:tcPr>
          <w:p w14:paraId="0D649680">
            <w:pPr>
              <w:widowControl/>
              <w:jc w:val="left"/>
              <w:rPr>
                <w:rFonts w:ascii="宋体" w:hAnsi="宋体" w:eastAsia="宋体" w:cs="宋体"/>
                <w:color w:val="000000"/>
                <w:kern w:val="0"/>
                <w:sz w:val="24"/>
                <w:szCs w:val="24"/>
              </w:rPr>
            </w:pPr>
          </w:p>
        </w:tc>
        <w:tc>
          <w:tcPr>
            <w:tcW w:w="1958" w:type="dxa"/>
            <w:tcBorders>
              <w:top w:val="nil"/>
              <w:left w:val="nil"/>
              <w:bottom w:val="single" w:color="auto" w:sz="4" w:space="0"/>
              <w:right w:val="single" w:color="auto" w:sz="4" w:space="0"/>
            </w:tcBorders>
            <w:shd w:val="clear" w:color="auto" w:fill="auto"/>
            <w:vAlign w:val="center"/>
          </w:tcPr>
          <w:p w14:paraId="1CACDC23">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报价有效期</w:t>
            </w:r>
          </w:p>
        </w:tc>
        <w:tc>
          <w:tcPr>
            <w:tcW w:w="6775" w:type="dxa"/>
            <w:gridSpan w:val="5"/>
            <w:tcBorders>
              <w:top w:val="single" w:color="auto" w:sz="4" w:space="0"/>
              <w:left w:val="nil"/>
              <w:bottom w:val="single" w:color="auto" w:sz="4" w:space="0"/>
              <w:right w:val="single" w:color="auto" w:sz="4" w:space="0"/>
            </w:tcBorders>
            <w:shd w:val="clear" w:color="auto" w:fill="auto"/>
            <w:vAlign w:val="center"/>
          </w:tcPr>
          <w:p w14:paraId="127AB84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09FE458">
        <w:tblPrEx>
          <w:tblCellMar>
            <w:top w:w="0" w:type="dxa"/>
            <w:left w:w="108" w:type="dxa"/>
            <w:bottom w:w="0" w:type="dxa"/>
            <w:right w:w="108" w:type="dxa"/>
          </w:tblCellMar>
        </w:tblPrEx>
        <w:trPr>
          <w:gridAfter w:val="1"/>
          <w:wAfter w:w="309" w:type="dxa"/>
          <w:trHeight w:val="545" w:hRule="atLeast"/>
          <w:jc w:val="center"/>
        </w:trPr>
        <w:tc>
          <w:tcPr>
            <w:tcW w:w="1249" w:type="dxa"/>
            <w:tcBorders>
              <w:top w:val="nil"/>
              <w:left w:val="single" w:color="auto" w:sz="4" w:space="0"/>
              <w:bottom w:val="single" w:color="auto" w:sz="4" w:space="0"/>
              <w:right w:val="single" w:color="auto" w:sz="4" w:space="0"/>
            </w:tcBorders>
            <w:shd w:val="clear" w:color="auto" w:fill="auto"/>
            <w:vAlign w:val="center"/>
          </w:tcPr>
          <w:p w14:paraId="5D6E2ED4">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投标要求</w:t>
            </w:r>
          </w:p>
        </w:tc>
        <w:tc>
          <w:tcPr>
            <w:tcW w:w="8733" w:type="dxa"/>
            <w:gridSpan w:val="6"/>
            <w:tcBorders>
              <w:top w:val="single" w:color="auto" w:sz="4" w:space="0"/>
              <w:left w:val="nil"/>
              <w:bottom w:val="single" w:color="auto" w:sz="4" w:space="0"/>
              <w:right w:val="single" w:color="auto" w:sz="4" w:space="0"/>
            </w:tcBorders>
            <w:shd w:val="clear" w:color="auto" w:fill="auto"/>
            <w:vAlign w:val="center"/>
          </w:tcPr>
          <w:p w14:paraId="77C81B4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1.本报价表是投标文件主要部分，</w:t>
            </w:r>
            <w:r>
              <w:rPr>
                <w:rFonts w:hint="eastAsia" w:ascii="宋体" w:hAnsi="宋体" w:eastAsia="宋体" w:cs="宋体"/>
                <w:color w:val="000000"/>
                <w:kern w:val="0"/>
                <w:sz w:val="24"/>
                <w:szCs w:val="24"/>
              </w:rPr>
              <w:t>纸质投标文件：壹份正本、伍份副本，密封递交至茂名市滨海新区电城镇中海路茂名滨海发展集团东湾绿城7楼，建议邮政或顺丰等快递，收件人：黄先生13022057046。</w:t>
            </w:r>
          </w:p>
          <w:p w14:paraId="62A33B3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3.电子投标文件：PDF格式（盖章扫描件）同步发送至邮箱323431302@qq.com。电子文件邮件主题格式：“投标单位名称+BHFW-TM-20250606”。电子投标文件与纸质文件内容不一致时，以纸质文件为准。</w:t>
            </w:r>
          </w:p>
        </w:tc>
      </w:tr>
      <w:tr w14:paraId="5708C153">
        <w:tblPrEx>
          <w:tblCellMar>
            <w:top w:w="0" w:type="dxa"/>
            <w:left w:w="108" w:type="dxa"/>
            <w:bottom w:w="0" w:type="dxa"/>
            <w:right w:w="108" w:type="dxa"/>
          </w:tblCellMar>
        </w:tblPrEx>
        <w:trPr>
          <w:gridAfter w:val="1"/>
          <w:wAfter w:w="309" w:type="dxa"/>
          <w:trHeight w:val="545" w:hRule="atLeast"/>
          <w:jc w:val="center"/>
        </w:trPr>
        <w:tc>
          <w:tcPr>
            <w:tcW w:w="1249" w:type="dxa"/>
            <w:tcBorders>
              <w:top w:val="nil"/>
              <w:left w:val="single" w:color="auto" w:sz="4" w:space="0"/>
              <w:bottom w:val="single" w:color="auto" w:sz="4" w:space="0"/>
              <w:right w:val="single" w:color="auto" w:sz="4" w:space="0"/>
            </w:tcBorders>
            <w:shd w:val="clear" w:color="auto" w:fill="auto"/>
            <w:vAlign w:val="center"/>
          </w:tcPr>
          <w:p w14:paraId="471D99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6FB502B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58" w:type="dxa"/>
            <w:tcBorders>
              <w:top w:val="single" w:color="auto" w:sz="4" w:space="0"/>
              <w:left w:val="nil"/>
              <w:bottom w:val="single" w:color="auto" w:sz="4" w:space="0"/>
              <w:right w:val="single" w:color="auto" w:sz="4" w:space="0"/>
            </w:tcBorders>
            <w:shd w:val="clear" w:color="auto" w:fill="auto"/>
            <w:vAlign w:val="center"/>
          </w:tcPr>
          <w:p w14:paraId="7A4687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66" w:type="dxa"/>
            <w:gridSpan w:val="2"/>
            <w:tcBorders>
              <w:top w:val="nil"/>
              <w:left w:val="nil"/>
              <w:bottom w:val="single" w:color="auto" w:sz="4" w:space="0"/>
              <w:right w:val="single" w:color="auto" w:sz="4" w:space="0"/>
            </w:tcBorders>
            <w:shd w:val="clear" w:color="auto" w:fill="auto"/>
            <w:vAlign w:val="center"/>
          </w:tcPr>
          <w:p w14:paraId="465034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6AC9273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6DA11B7">
        <w:tblPrEx>
          <w:tblCellMar>
            <w:top w:w="0" w:type="dxa"/>
            <w:left w:w="108" w:type="dxa"/>
            <w:bottom w:w="0" w:type="dxa"/>
            <w:right w:w="108" w:type="dxa"/>
          </w:tblCellMar>
        </w:tblPrEx>
        <w:trPr>
          <w:gridAfter w:val="1"/>
          <w:wAfter w:w="309" w:type="dxa"/>
          <w:trHeight w:val="545" w:hRule="atLeast"/>
          <w:jc w:val="center"/>
        </w:trPr>
        <w:tc>
          <w:tcPr>
            <w:tcW w:w="3207" w:type="dxa"/>
            <w:gridSpan w:val="2"/>
            <w:tcBorders>
              <w:top w:val="nil"/>
              <w:left w:val="single" w:color="auto" w:sz="4" w:space="0"/>
              <w:bottom w:val="single" w:color="auto" w:sz="4" w:space="0"/>
              <w:right w:val="single" w:color="auto" w:sz="4" w:space="0"/>
            </w:tcBorders>
            <w:shd w:val="clear" w:color="auto" w:fill="auto"/>
            <w:vAlign w:val="center"/>
          </w:tcPr>
          <w:p w14:paraId="790B6EA6">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775" w:type="dxa"/>
            <w:gridSpan w:val="5"/>
            <w:tcBorders>
              <w:top w:val="nil"/>
              <w:left w:val="nil"/>
              <w:bottom w:val="single" w:color="auto" w:sz="4" w:space="0"/>
              <w:right w:val="single" w:color="auto" w:sz="4" w:space="0"/>
            </w:tcBorders>
            <w:shd w:val="clear" w:color="auto" w:fill="auto"/>
            <w:vAlign w:val="center"/>
          </w:tcPr>
          <w:p w14:paraId="39AF6193">
            <w:pPr>
              <w:widowControl/>
              <w:jc w:val="center"/>
              <w:rPr>
                <w:rFonts w:hint="eastAsia" w:ascii="宋体" w:hAnsi="宋体" w:eastAsia="宋体" w:cs="宋体"/>
                <w:color w:val="000000"/>
                <w:kern w:val="0"/>
                <w:sz w:val="24"/>
                <w:szCs w:val="24"/>
              </w:rPr>
            </w:pPr>
          </w:p>
        </w:tc>
      </w:tr>
      <w:tr w14:paraId="343F4846">
        <w:tblPrEx>
          <w:tblCellMar>
            <w:top w:w="0" w:type="dxa"/>
            <w:left w:w="108" w:type="dxa"/>
            <w:bottom w:w="0" w:type="dxa"/>
            <w:right w:w="108" w:type="dxa"/>
          </w:tblCellMar>
        </w:tblPrEx>
        <w:trPr>
          <w:trHeight w:val="545" w:hRule="atLeast"/>
          <w:jc w:val="center"/>
        </w:trPr>
        <w:tc>
          <w:tcPr>
            <w:tcW w:w="1249" w:type="dxa"/>
            <w:shd w:val="clear" w:color="auto" w:fill="auto"/>
            <w:vAlign w:val="center"/>
          </w:tcPr>
          <w:p w14:paraId="45C12436">
            <w:pPr>
              <w:widowControl/>
              <w:jc w:val="left"/>
              <w:rPr>
                <w:rFonts w:ascii="Times New Roman" w:hAnsi="Times New Roman" w:eastAsia="Times New Roman" w:cs="Times New Roman"/>
                <w:kern w:val="0"/>
                <w:sz w:val="24"/>
                <w:szCs w:val="24"/>
              </w:rPr>
            </w:pPr>
          </w:p>
        </w:tc>
        <w:tc>
          <w:tcPr>
            <w:tcW w:w="1958" w:type="dxa"/>
            <w:shd w:val="clear" w:color="auto" w:fill="auto"/>
            <w:vAlign w:val="center"/>
          </w:tcPr>
          <w:p w14:paraId="01C619FD">
            <w:pPr>
              <w:widowControl/>
              <w:jc w:val="left"/>
              <w:rPr>
                <w:rFonts w:ascii="Times New Roman" w:hAnsi="Times New Roman" w:eastAsia="Times New Roman" w:cs="Times New Roman"/>
                <w:kern w:val="0"/>
                <w:sz w:val="24"/>
                <w:szCs w:val="24"/>
              </w:rPr>
            </w:pPr>
          </w:p>
        </w:tc>
        <w:tc>
          <w:tcPr>
            <w:tcW w:w="378" w:type="dxa"/>
            <w:shd w:val="clear" w:color="auto" w:fill="auto"/>
            <w:vAlign w:val="center"/>
          </w:tcPr>
          <w:p w14:paraId="29DA47D3">
            <w:pPr>
              <w:widowControl/>
              <w:jc w:val="left"/>
              <w:rPr>
                <w:rFonts w:ascii="Times New Roman" w:hAnsi="Times New Roman" w:eastAsia="Times New Roman" w:cs="Times New Roman"/>
                <w:kern w:val="0"/>
                <w:sz w:val="24"/>
                <w:szCs w:val="24"/>
              </w:rPr>
            </w:pPr>
          </w:p>
        </w:tc>
        <w:tc>
          <w:tcPr>
            <w:tcW w:w="2098" w:type="dxa"/>
            <w:gridSpan w:val="2"/>
            <w:shd w:val="clear" w:color="auto" w:fill="auto"/>
            <w:vAlign w:val="center"/>
          </w:tcPr>
          <w:p w14:paraId="4473488B">
            <w:pPr>
              <w:widowControl/>
              <w:jc w:val="left"/>
              <w:rPr>
                <w:rFonts w:ascii="Times New Roman" w:hAnsi="Times New Roman" w:cs="Times New Roman"/>
                <w:kern w:val="0"/>
                <w:sz w:val="24"/>
                <w:szCs w:val="24"/>
              </w:rPr>
            </w:pPr>
          </w:p>
        </w:tc>
        <w:tc>
          <w:tcPr>
            <w:tcW w:w="4608" w:type="dxa"/>
            <w:gridSpan w:val="3"/>
            <w:shd w:val="clear" w:color="auto" w:fill="auto"/>
            <w:vAlign w:val="center"/>
          </w:tcPr>
          <w:p w14:paraId="6196332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8E29D3B">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2D2D9059">
        <w:tblPrEx>
          <w:tblCellMar>
            <w:top w:w="0" w:type="dxa"/>
            <w:left w:w="108" w:type="dxa"/>
            <w:bottom w:w="0" w:type="dxa"/>
            <w:right w:w="108" w:type="dxa"/>
          </w:tblCellMar>
        </w:tblPrEx>
        <w:trPr>
          <w:trHeight w:val="255" w:hRule="atLeast"/>
          <w:jc w:val="center"/>
        </w:trPr>
        <w:tc>
          <w:tcPr>
            <w:tcW w:w="1249" w:type="dxa"/>
            <w:shd w:val="clear" w:color="auto" w:fill="auto"/>
            <w:vAlign w:val="center"/>
          </w:tcPr>
          <w:p w14:paraId="56D3EF09">
            <w:pPr>
              <w:widowControl/>
              <w:jc w:val="left"/>
              <w:rPr>
                <w:rFonts w:ascii="Times New Roman" w:hAnsi="Times New Roman" w:eastAsia="Times New Roman" w:cs="Times New Roman"/>
                <w:kern w:val="0"/>
                <w:sz w:val="24"/>
                <w:szCs w:val="24"/>
              </w:rPr>
            </w:pPr>
          </w:p>
        </w:tc>
        <w:tc>
          <w:tcPr>
            <w:tcW w:w="1958" w:type="dxa"/>
            <w:shd w:val="clear" w:color="auto" w:fill="auto"/>
            <w:vAlign w:val="center"/>
          </w:tcPr>
          <w:p w14:paraId="3F63890C">
            <w:pPr>
              <w:widowControl/>
              <w:jc w:val="left"/>
              <w:rPr>
                <w:rFonts w:ascii="Times New Roman" w:hAnsi="Times New Roman" w:eastAsia="Times New Roman" w:cs="Times New Roman"/>
                <w:kern w:val="0"/>
                <w:sz w:val="24"/>
                <w:szCs w:val="24"/>
              </w:rPr>
            </w:pPr>
          </w:p>
        </w:tc>
        <w:tc>
          <w:tcPr>
            <w:tcW w:w="378" w:type="dxa"/>
            <w:shd w:val="clear" w:color="auto" w:fill="auto"/>
            <w:vAlign w:val="center"/>
          </w:tcPr>
          <w:p w14:paraId="2CA36F87">
            <w:pPr>
              <w:widowControl/>
              <w:jc w:val="left"/>
              <w:rPr>
                <w:rFonts w:ascii="Times New Roman" w:hAnsi="Times New Roman" w:eastAsia="Times New Roman" w:cs="Times New Roman"/>
                <w:kern w:val="0"/>
                <w:sz w:val="24"/>
                <w:szCs w:val="24"/>
              </w:rPr>
            </w:pPr>
          </w:p>
        </w:tc>
        <w:tc>
          <w:tcPr>
            <w:tcW w:w="2098" w:type="dxa"/>
            <w:gridSpan w:val="2"/>
            <w:shd w:val="clear" w:color="auto" w:fill="auto"/>
            <w:vAlign w:val="center"/>
          </w:tcPr>
          <w:p w14:paraId="65DF0679">
            <w:pPr>
              <w:widowControl/>
              <w:jc w:val="left"/>
              <w:rPr>
                <w:rFonts w:ascii="Times New Roman" w:hAnsi="Times New Roman" w:eastAsia="Times New Roman" w:cs="Times New Roman"/>
                <w:kern w:val="0"/>
                <w:sz w:val="24"/>
                <w:szCs w:val="24"/>
              </w:rPr>
            </w:pPr>
          </w:p>
        </w:tc>
        <w:tc>
          <w:tcPr>
            <w:tcW w:w="4608" w:type="dxa"/>
            <w:gridSpan w:val="3"/>
            <w:shd w:val="clear" w:color="auto" w:fill="auto"/>
            <w:vAlign w:val="center"/>
          </w:tcPr>
          <w:p w14:paraId="4996639F">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2EE99A2E">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22D4D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989A8"/>
    <w:multiLevelType w:val="singleLevel"/>
    <w:tmpl w:val="E70989A8"/>
    <w:lvl w:ilvl="0" w:tentative="0">
      <w:start w:val="1"/>
      <w:numFmt w:val="decimal"/>
      <w:lvlText w:val="%1."/>
      <w:lvlJc w:val="left"/>
      <w:pPr>
        <w:ind w:left="425" w:hanging="425"/>
      </w:pPr>
      <w:rPr>
        <w:rFonts w:hint="default"/>
      </w:rPr>
    </w:lvl>
  </w:abstractNum>
  <w:abstractNum w:abstractNumId="1">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2">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3">
    <w:nsid w:val="377F46B4"/>
    <w:multiLevelType w:val="singleLevel"/>
    <w:tmpl w:val="377F46B4"/>
    <w:lvl w:ilvl="0" w:tentative="0">
      <w:start w:val="1"/>
      <w:numFmt w:val="decimalEnclosedCircleChinese"/>
      <w:suff w:val="nothing"/>
      <w:lvlText w:val="%1　"/>
      <w:lvlJc w:val="left"/>
      <w:pPr>
        <w:ind w:left="0" w:firstLine="400"/>
      </w:pPr>
      <w:rPr>
        <w:rFonts w:hint="eastAsia"/>
      </w:rPr>
    </w:lvl>
  </w:abstractNum>
  <w:abstractNum w:abstractNumId="4">
    <w:nsid w:val="53C91E65"/>
    <w:multiLevelType w:val="singleLevel"/>
    <w:tmpl w:val="53C91E65"/>
    <w:lvl w:ilvl="0" w:tentative="0">
      <w:start w:val="1"/>
      <w:numFmt w:val="decimal"/>
      <w:lvlText w:val="%1."/>
      <w:lvlJc w:val="left"/>
      <w:pPr>
        <w:ind w:left="425" w:hanging="425"/>
      </w:pPr>
      <w:rPr>
        <w:rFonts w:hint="default"/>
      </w:rPr>
    </w:lvl>
  </w:abstractNum>
  <w:abstractNum w:abstractNumId="5">
    <w:nsid w:val="77DD7A45"/>
    <w:multiLevelType w:val="singleLevel"/>
    <w:tmpl w:val="77DD7A45"/>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8F74A3"/>
    <w:rsid w:val="041B69A9"/>
    <w:rsid w:val="09C85629"/>
    <w:rsid w:val="0CC54DE0"/>
    <w:rsid w:val="0CD85C2B"/>
    <w:rsid w:val="0FE02217"/>
    <w:rsid w:val="12ED3B3F"/>
    <w:rsid w:val="14A50B30"/>
    <w:rsid w:val="15C51B4C"/>
    <w:rsid w:val="173F1101"/>
    <w:rsid w:val="178D5CA7"/>
    <w:rsid w:val="1D6545DD"/>
    <w:rsid w:val="1EA336D1"/>
    <w:rsid w:val="1FDD08CE"/>
    <w:rsid w:val="22023782"/>
    <w:rsid w:val="22864A34"/>
    <w:rsid w:val="24434CD7"/>
    <w:rsid w:val="27640A69"/>
    <w:rsid w:val="29777F7E"/>
    <w:rsid w:val="2996418B"/>
    <w:rsid w:val="2BF000A4"/>
    <w:rsid w:val="2D96384A"/>
    <w:rsid w:val="317E0499"/>
    <w:rsid w:val="32531ADC"/>
    <w:rsid w:val="34C14880"/>
    <w:rsid w:val="38FB08FA"/>
    <w:rsid w:val="394C3351"/>
    <w:rsid w:val="3A4C6FEE"/>
    <w:rsid w:val="3C377672"/>
    <w:rsid w:val="409F01E1"/>
    <w:rsid w:val="44716A11"/>
    <w:rsid w:val="47F36517"/>
    <w:rsid w:val="489C3DB1"/>
    <w:rsid w:val="49C2567B"/>
    <w:rsid w:val="4A3E0190"/>
    <w:rsid w:val="4A877231"/>
    <w:rsid w:val="4A8F0E29"/>
    <w:rsid w:val="4F46256B"/>
    <w:rsid w:val="50E958F2"/>
    <w:rsid w:val="51754C02"/>
    <w:rsid w:val="53C76D2C"/>
    <w:rsid w:val="57045E05"/>
    <w:rsid w:val="58443F8B"/>
    <w:rsid w:val="59EB063C"/>
    <w:rsid w:val="5BEB7F91"/>
    <w:rsid w:val="5DD707CC"/>
    <w:rsid w:val="63B31DC7"/>
    <w:rsid w:val="65230ABB"/>
    <w:rsid w:val="65516FAF"/>
    <w:rsid w:val="66BD5E1B"/>
    <w:rsid w:val="6CD8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2267</Words>
  <Characters>2546</Characters>
  <Lines>0</Lines>
  <Paragraphs>0</Paragraphs>
  <TotalTime>1</TotalTime>
  <ScaleCrop>false</ScaleCrop>
  <LinksUpToDate>false</LinksUpToDate>
  <CharactersWithSpaces>2576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zhaohong</cp:lastModifiedBy>
  <dcterms:modified xsi:type="dcterms:W3CDTF">2025-06-06T03:49:50Z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38FCB576BF3E422A989240061AE337CF_13</vt:lpwstr>
  </property>
  <property fmtid="{D5CDD505-2E9C-101B-9397-08002B2CF9AE}" pid="4" name="KSOTemplateDocerSaveRecord">
    <vt:lpwstr>eyJoZGlkIjoiZjFmZWIzNDg2MmIzZjExOTIzMmViNTBmYTMwYTk0ZWYiLCJ1c2VySWQiOiIxMTQ1ODIxMzgwIn0=</vt:lpwstr>
  </property>
</Properties>
</file>