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bookmarkStart w:id="0" w:name="_Hlk97802294"/>
      <w:r>
        <w:rPr>
          <w:rFonts w:hint="eastAsia" w:ascii="方正小标宋简体" w:eastAsia="方正小标宋简体"/>
          <w:sz w:val="44"/>
          <w:szCs w:val="44"/>
        </w:rPr>
        <w:t>茂名滨海新区东湾绿城办公楼外立面LOGO及亮化工程</w:t>
      </w:r>
      <w:bookmarkEnd w:id="0"/>
      <w:r>
        <w:rPr>
          <w:rFonts w:hint="eastAsia" w:ascii="方正小标宋简体" w:eastAsia="方正小标宋简体"/>
          <w:sz w:val="44"/>
          <w:szCs w:val="44"/>
        </w:rPr>
        <w:t>询价采购公告（二次）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根据工作部署，为提升本公司建筑夜间形象，增强区域视觉辨识度，并满足夜间功能性照明需求，拟开展</w:t>
      </w:r>
      <w:r>
        <w:rPr>
          <w:rFonts w:hint="eastAsia" w:ascii="仿宋_GB2312" w:eastAsia="仿宋_GB2312"/>
          <w:sz w:val="32"/>
          <w:szCs w:val="32"/>
          <w:u w:val="single"/>
        </w:rPr>
        <w:t>茂名滨海发展集团东湾绿城办公楼外立面LOGO及亮化工程</w:t>
      </w:r>
      <w:r>
        <w:rPr>
          <w:rFonts w:hint="eastAsia" w:ascii="仿宋_GB2312" w:eastAsia="仿宋_GB2312"/>
          <w:sz w:val="32"/>
          <w:szCs w:val="32"/>
        </w:rPr>
        <w:t>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现阶段需公开向社会进行该项目询价采购工作，本项目总价包干，预算223671.67元，投标文件需包含附件1和附件2，请各意向单位于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附件：1.茂名滨海新区东湾绿城办公楼外立面LOGO及亮化工程询价采购函</w:t>
      </w:r>
    </w:p>
    <w:p>
      <w:pPr>
        <w:ind w:left="13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2.报价清单</w:t>
      </w:r>
    </w:p>
    <w:p>
      <w:pPr>
        <w:ind w:left="1367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亮化</w:t>
      </w:r>
      <w:r>
        <w:rPr>
          <w:rFonts w:hint="eastAsia" w:ascii="仿宋_GB2312" w:eastAsia="仿宋_GB2312"/>
          <w:sz w:val="32"/>
          <w:szCs w:val="32"/>
        </w:rPr>
        <w:t>效果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参考图</w:t>
      </w:r>
    </w:p>
    <w:p>
      <w:pPr>
        <w:ind w:left="13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4.22号楼外立面图DWG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茂名滨海新区城市投资开发有限公司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5年6月1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38"/>
        <w:gridCol w:w="2647"/>
        <w:gridCol w:w="1679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茂名滨海新区东湾绿城办公楼外立面LOGO及亮化工程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询价采购函（二次）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业主单位发函时间：2025年6月16日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>茂名滨海新区东湾绿城办公楼外立面LOGO及亮化工程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根据工作部署，为提升公司建筑夜间形象，增强区域视觉辨识度，并满足夜间功能性照明需求，由办公室开展集团东湾绿城办公楼外立面LOGO及亮化工程相关工作。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资质要求（投标单位按要求提供）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一、企业资质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法人资格：在中华人民共和国境内依法注册，具有独立法人资格，提供有效的营业执照副本，经营范围包含照明工程、亮化工程相关内容。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二、业绩经验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类似项目业绩：近三年内至少承担过2项及以上类似外立面或楼梯亮化工程，需提供项目合同、验收报告等证明材料。（包含过往同类型工程的合同、开具的发票等）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三、人员要求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1.项目负责人：需提供职称证书、社保缴纳证明以及相关业绩证明。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2.具有同类型工程施工经验、高空作业证、熔化焊接与热切割作业证等相关专业资质；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四、信誉信用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1.信用记录：近三年内无重大违法记录、无不良信用记录，未被列入失信被执行人名单、重大税收违法案件当事人名单、政府采购严重违法失信行为记录名单等。可通过提供信用报告或相关查询截图等方式证明。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2.行业评价：在行业内具有良好的口碑和信誉，无因工程质量、安全等问题受到行业主管部门处罚的记录。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五、其他要求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为参与本项目的施工人员购买工伤保险、意外伤害保险等必要的保险，以保障施工人员的权益和降低企业的风险。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工作要求（具体内容及报价格式以附件2为准）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甲方下发的施工图纸与组成合同价报价书的工程量清单为准，具体包括但不限于制作安装项目大楼标识灯牌、大楼轮廓亮化灯光、管线电缆布装、施工脚手架的搭设及施工过程中需要搭设相应的防护措施、垃圾清理外运等完成本工程的全部内容，施工期间的修正与答疑。甲方有权按现场实际情况对工程范围、内容作相应调整，包括但不限于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一、泛光照明工程工作内容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（一）灯具安装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1.线条灯：安装不同长度的线条灯（1m、0.5m、0.3m等，按现场走向施工方采购对应灯具安装施工），灯具规格为 W30H37L，功率 12W，工作电压 DC24V，材质为铝材 + PC罩，颜色暖白光，控制方式单色常亮，防水等级 IP65。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（二）电源及电缆铺设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1.户外防水电源：安装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套防雨电源，输入电压 AC100 - 240V，输出电压 DC24V，最大功率 400W，外壳材质铝合金+半灌胶工艺，尺寸W120H50L180MM。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2.电力电缆：铺设不同规格的电力电缆，包括 RVV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×6（100m）、RVV3×4（1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m）、RVV2×2.5（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m）。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3.电缆配管：铺设 PVC25 电缆配管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（三）配电箱安装：安装不少于1套不锈钢箱体、IP65防护等级且采用正泰元件的照明配电箱。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（四）水电安装相关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电缆敷设及配套工作：针对不同截面的低压电力电缆（截面＞400mm²、35mm²＜截面≤120mm²、10mm²＜截面≤35mm²、截面≤10mm²、120mm²＜截面≤400mm²）进行不含主材费的敷设工作，包括揭（盖）盖板、电缆头制作安装、过路保护管敷设、防火堵洞等一系列工作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二、外墙发光字工程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（一）楼体发光字制作与安装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1.标志制作与安装：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，晚上泛白光，采用蓝景LED模组灯珠，含电源，电源外装统一安装到楼顶电箱隐藏，包干发光字304#不锈钢支架及辅料等，整体约7.5*3米,亚克力品牌：瑞昌或与瑞昌同等层次品牌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2.中文制作与安装：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，晚上泛白光，采用蓝景LED模组灯珠，含电源，电源外装统一安装到楼顶电箱隐藏，包干发光字304#不锈钢支架及辅料等，单字约2.5*2.5米共12个字,亚克力品牌：瑞昌或与瑞昌同等层次品牌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3.楼体发光字安装费：包含高空作业（含字模定位）的楼体发光字安装工作1项。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（二）幕墙发光字制作与安装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1.标志制作与安装：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，晚上泛白光，采用蓝景LED模组灯珠，含电源，电源外装统一安装到楼顶电箱隐藏，包干发光字304#不锈钢支架及辅料等，整体约8.1*3.2米，亚克力品牌：瑞昌或与瑞昌同等层次品牌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2.幕墙发光字安装费：包含高空作业（含字模定位）的幕墙发光字安装工作1项。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（三）其他配套工作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1.配电箱安装：安装不少于2套不锈钢箱体、IP65 防护等级且采用正泰元件的配电箱。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2.电缆铺设：铺设 RVV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5*10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电力电缆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m、RVV2×2.5电力电缆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3.电缆配管：铺设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PC40+PC25+PVC100线槽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电缆配管约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4.运输及辅料：包含运输及辅料工作 1 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三、质保期：整个工程质保期不低于2年。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四、现场踏勘：发包人不组织踏勘现场，投标人可自行去现场踏勘。联系人（吴小姐：19076415319）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五、附件清单为参考数据，报价实际标准应不低于参考数值，费用以实际结算为准。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预算上限价223671.67元，低价中标原则，总价包干，报价含服务该项目的所有费用，总价包干含税，包括但不限于人工费、材料费、安装费、运输费、机械租赁费、管理费等。</w:t>
            </w:r>
            <w:bookmarkStart w:id="1" w:name="_GoBack"/>
            <w:bookmarkEnd w:id="1"/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本函请于2025年6月1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日17点前送达我司工作邮箱，邮箱地址：323431302@qq.com。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预算金额 （元）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223671.67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报价金额需与附件2总价一致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8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YmYxNzA2ZjAzZmYyMTJjMDhiMGMwMzQzMDM1OTAifQ==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037F8"/>
    <w:rsid w:val="00114AFD"/>
    <w:rsid w:val="00117743"/>
    <w:rsid w:val="00136B3F"/>
    <w:rsid w:val="0016559C"/>
    <w:rsid w:val="00191715"/>
    <w:rsid w:val="001A3A51"/>
    <w:rsid w:val="001E57AD"/>
    <w:rsid w:val="0021440E"/>
    <w:rsid w:val="00214B14"/>
    <w:rsid w:val="00214D2F"/>
    <w:rsid w:val="00245E2B"/>
    <w:rsid w:val="00255C74"/>
    <w:rsid w:val="00293AC8"/>
    <w:rsid w:val="002967EF"/>
    <w:rsid w:val="002B27E4"/>
    <w:rsid w:val="002C2AA2"/>
    <w:rsid w:val="00301916"/>
    <w:rsid w:val="00333BD2"/>
    <w:rsid w:val="00354B10"/>
    <w:rsid w:val="00375EE1"/>
    <w:rsid w:val="00381B0E"/>
    <w:rsid w:val="0038564F"/>
    <w:rsid w:val="003C4B7E"/>
    <w:rsid w:val="003E73D7"/>
    <w:rsid w:val="003F662C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4C7735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1826"/>
    <w:rsid w:val="00682DBB"/>
    <w:rsid w:val="006B1DC9"/>
    <w:rsid w:val="00710831"/>
    <w:rsid w:val="00713AA7"/>
    <w:rsid w:val="00776CCB"/>
    <w:rsid w:val="00777080"/>
    <w:rsid w:val="00784E9A"/>
    <w:rsid w:val="007914B3"/>
    <w:rsid w:val="007A0EBD"/>
    <w:rsid w:val="007A67E8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8F58B1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63EE9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B6444"/>
    <w:rsid w:val="00DD6A1E"/>
    <w:rsid w:val="00DE0DE9"/>
    <w:rsid w:val="00E00C09"/>
    <w:rsid w:val="00E016C1"/>
    <w:rsid w:val="00E13EA6"/>
    <w:rsid w:val="00E3770A"/>
    <w:rsid w:val="00E55246"/>
    <w:rsid w:val="00E66705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13E01EB"/>
    <w:rsid w:val="02CF46F5"/>
    <w:rsid w:val="03A84546"/>
    <w:rsid w:val="040251CE"/>
    <w:rsid w:val="04C44C50"/>
    <w:rsid w:val="075A50B6"/>
    <w:rsid w:val="0A327637"/>
    <w:rsid w:val="0BD81863"/>
    <w:rsid w:val="0CE91379"/>
    <w:rsid w:val="0E0C138B"/>
    <w:rsid w:val="0E2B18CC"/>
    <w:rsid w:val="0E8F4289"/>
    <w:rsid w:val="138767C9"/>
    <w:rsid w:val="14BE346A"/>
    <w:rsid w:val="1680360B"/>
    <w:rsid w:val="16A64F23"/>
    <w:rsid w:val="175023C7"/>
    <w:rsid w:val="1A3B730B"/>
    <w:rsid w:val="1A6C5716"/>
    <w:rsid w:val="1A844828"/>
    <w:rsid w:val="1AB01BE3"/>
    <w:rsid w:val="1B024A1B"/>
    <w:rsid w:val="1CE77425"/>
    <w:rsid w:val="1D5C2A5E"/>
    <w:rsid w:val="1D9F5E03"/>
    <w:rsid w:val="1F0028D1"/>
    <w:rsid w:val="25D21D06"/>
    <w:rsid w:val="29804D3A"/>
    <w:rsid w:val="2DE0049D"/>
    <w:rsid w:val="2E847190"/>
    <w:rsid w:val="2EE93917"/>
    <w:rsid w:val="2F8512FC"/>
    <w:rsid w:val="30552D1F"/>
    <w:rsid w:val="315D3A46"/>
    <w:rsid w:val="319C697D"/>
    <w:rsid w:val="3447392B"/>
    <w:rsid w:val="35B90DD2"/>
    <w:rsid w:val="38B13980"/>
    <w:rsid w:val="3A244938"/>
    <w:rsid w:val="3B4E391E"/>
    <w:rsid w:val="3BC77886"/>
    <w:rsid w:val="3BD82647"/>
    <w:rsid w:val="3BEE002A"/>
    <w:rsid w:val="3BF67B9E"/>
    <w:rsid w:val="3D0051F7"/>
    <w:rsid w:val="3FCE3E10"/>
    <w:rsid w:val="42221E3B"/>
    <w:rsid w:val="42D54D3A"/>
    <w:rsid w:val="43253E38"/>
    <w:rsid w:val="433A7208"/>
    <w:rsid w:val="43AA224B"/>
    <w:rsid w:val="43F568DE"/>
    <w:rsid w:val="468C46BC"/>
    <w:rsid w:val="4AAA3A7E"/>
    <w:rsid w:val="4AFB2C10"/>
    <w:rsid w:val="4B653B14"/>
    <w:rsid w:val="4B8D0C43"/>
    <w:rsid w:val="4BA57FE8"/>
    <w:rsid w:val="4C714BAC"/>
    <w:rsid w:val="4C7F44A7"/>
    <w:rsid w:val="4CA759EA"/>
    <w:rsid w:val="4D66553A"/>
    <w:rsid w:val="4DBD6EEB"/>
    <w:rsid w:val="4FDA66A3"/>
    <w:rsid w:val="52A35472"/>
    <w:rsid w:val="55F0088B"/>
    <w:rsid w:val="56FC33A3"/>
    <w:rsid w:val="58893220"/>
    <w:rsid w:val="59BB35A6"/>
    <w:rsid w:val="59E34532"/>
    <w:rsid w:val="5B616CB8"/>
    <w:rsid w:val="60291AE5"/>
    <w:rsid w:val="61601DAF"/>
    <w:rsid w:val="635A680F"/>
    <w:rsid w:val="64FC423C"/>
    <w:rsid w:val="67B406B2"/>
    <w:rsid w:val="69126A56"/>
    <w:rsid w:val="6D1E3A47"/>
    <w:rsid w:val="6E1B6F75"/>
    <w:rsid w:val="6E421B8B"/>
    <w:rsid w:val="6ED91E9B"/>
    <w:rsid w:val="741D7F6F"/>
    <w:rsid w:val="755B7BD7"/>
    <w:rsid w:val="759D5D60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2361</Words>
  <Characters>2719</Characters>
  <Lines>20</Lines>
  <Paragraphs>5</Paragraphs>
  <TotalTime>60</TotalTime>
  <ScaleCrop>false</ScaleCrop>
  <LinksUpToDate>false</LinksUpToDate>
  <CharactersWithSpaces>2786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神經科梨科長</cp:lastModifiedBy>
  <dcterms:modified xsi:type="dcterms:W3CDTF">2025-08-20T07:38:54Z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42B359E399B84EA6BFC796FEED0E521B_13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