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926A8">
      <w:pPr>
        <w:jc w:val="center"/>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茂名滨海新区</w:t>
      </w:r>
      <w:r>
        <w:rPr>
          <w:rFonts w:hint="eastAsia" w:ascii="方正小标宋简体" w:eastAsia="方正小标宋简体"/>
          <w:sz w:val="44"/>
          <w:szCs w:val="44"/>
        </w:rPr>
        <w:t>东湾绿城小区围蔽使用所有公共区域“除四害”专项消杀服务</w:t>
      </w:r>
    </w:p>
    <w:p w14:paraId="1DAEDE51">
      <w:pPr>
        <w:jc w:val="center"/>
        <w:rPr>
          <w:rFonts w:ascii="方正小标宋简体" w:eastAsia="方正小标宋简体"/>
          <w:sz w:val="44"/>
          <w:szCs w:val="44"/>
        </w:rPr>
      </w:pPr>
      <w:r>
        <w:rPr>
          <w:rFonts w:hint="eastAsia" w:ascii="方正小标宋简体" w:eastAsia="方正小标宋简体"/>
          <w:sz w:val="44"/>
          <w:szCs w:val="44"/>
          <w:lang w:val="en-US" w:eastAsia="zh-CN"/>
        </w:rPr>
        <w:t>项目询价采购</w:t>
      </w:r>
      <w:r>
        <w:rPr>
          <w:rFonts w:hint="eastAsia" w:ascii="方正小标宋简体" w:eastAsia="方正小标宋简体"/>
          <w:sz w:val="44"/>
          <w:szCs w:val="44"/>
        </w:rPr>
        <w:t>的公告</w:t>
      </w:r>
    </w:p>
    <w:p w14:paraId="58937DA6">
      <w:pPr>
        <w:rPr>
          <w:rFonts w:ascii="仿宋_GB2312" w:eastAsia="仿宋_GB2312"/>
          <w:sz w:val="32"/>
          <w:szCs w:val="32"/>
        </w:rPr>
      </w:pPr>
    </w:p>
    <w:p w14:paraId="2D483A4C">
      <w:pPr>
        <w:rPr>
          <w:rFonts w:ascii="仿宋_GB2312" w:eastAsia="仿宋_GB2312"/>
          <w:sz w:val="32"/>
          <w:szCs w:val="32"/>
        </w:rPr>
      </w:pPr>
      <w:r>
        <w:rPr>
          <w:rFonts w:hint="eastAsia" w:ascii="仿宋_GB2312" w:eastAsia="仿宋_GB2312"/>
          <w:sz w:val="32"/>
          <w:szCs w:val="32"/>
        </w:rPr>
        <w:t>各单位：</w:t>
      </w:r>
    </w:p>
    <w:p w14:paraId="1134F2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为切实保障小区住户的身体健康，营造整洁、卫生、安全的居住环境，提升小区整体生活品质，我单位拟在茂名滨海新区东湾绿城小区围蔽使用所有公共区域内集中开展“除四害（蚊、蝇、鼠、蟑螂）”专项消杀行动采购工作。</w:t>
      </w:r>
    </w:p>
    <w:p w14:paraId="46F14C27">
      <w:pPr>
        <w:ind w:firstLine="640" w:firstLineChars="200"/>
        <w:rPr>
          <w:rFonts w:ascii="仿宋_GB2312" w:eastAsia="仿宋_GB2312"/>
          <w:sz w:val="32"/>
          <w:szCs w:val="32"/>
        </w:rPr>
      </w:pPr>
      <w:r>
        <w:rPr>
          <w:rFonts w:hint="eastAsia" w:ascii="仿宋_GB2312" w:eastAsia="仿宋_GB2312"/>
          <w:sz w:val="32"/>
          <w:szCs w:val="32"/>
        </w:rPr>
        <w:t>现阶段需公开向社会进行</w:t>
      </w:r>
      <w:r>
        <w:rPr>
          <w:rFonts w:hint="eastAsia" w:ascii="仿宋_GB2312" w:eastAsia="仿宋_GB2312"/>
          <w:sz w:val="32"/>
          <w:szCs w:val="32"/>
          <w:lang w:val="en-US" w:eastAsia="zh-CN"/>
        </w:rPr>
        <w:t>该项目的询价采购工作，</w:t>
      </w:r>
      <w:r>
        <w:rPr>
          <w:rFonts w:hint="eastAsia" w:ascii="仿宋_GB2312" w:eastAsia="仿宋_GB2312"/>
          <w:sz w:val="32"/>
          <w:szCs w:val="32"/>
        </w:rPr>
        <w:t>格式详见附件，请各意向单位</w:t>
      </w:r>
      <w:r>
        <w:rPr>
          <w:rFonts w:hint="eastAsia" w:ascii="仿宋_GB2312" w:eastAsia="仿宋_GB2312"/>
          <w:sz w:val="32"/>
          <w:szCs w:val="32"/>
          <w:lang w:val="en-US" w:eastAsia="zh-CN"/>
        </w:rPr>
        <w:t>按附件1和附件2格式，</w:t>
      </w:r>
      <w:r>
        <w:rPr>
          <w:rFonts w:hint="eastAsia" w:ascii="仿宋_GB2312" w:eastAsia="仿宋_GB2312"/>
          <w:sz w:val="32"/>
          <w:szCs w:val="32"/>
        </w:rPr>
        <w:t>于</w:t>
      </w:r>
      <w:r>
        <w:rPr>
          <w:rFonts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w:t>
      </w:r>
      <w:r>
        <w:rPr>
          <w:rFonts w:hint="eastAsia" w:ascii="仿宋_GB2312" w:eastAsia="仿宋_GB2312"/>
          <w:sz w:val="32"/>
          <w:szCs w:val="32"/>
          <w:lang w:val="en-US" w:eastAsia="zh-CN"/>
        </w:rPr>
        <w:t>8月29日</w:t>
      </w:r>
      <w:r>
        <w:rPr>
          <w:rFonts w:hint="eastAsia" w:ascii="仿宋_GB2312" w:eastAsia="仿宋_GB2312"/>
          <w:sz w:val="32"/>
          <w:szCs w:val="32"/>
        </w:rPr>
        <w:t>17</w:t>
      </w:r>
      <w:r>
        <w:rPr>
          <w:rFonts w:ascii="仿宋_GB2312" w:eastAsia="仿宋_GB2312"/>
          <w:sz w:val="32"/>
          <w:szCs w:val="32"/>
        </w:rPr>
        <w:t>点前送达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14:paraId="32034624">
      <w:pPr>
        <w:ind w:firstLine="640" w:firstLineChars="200"/>
        <w:rPr>
          <w:rFonts w:ascii="仿宋_GB2312" w:eastAsia="仿宋_GB2312"/>
          <w:sz w:val="32"/>
          <w:szCs w:val="32"/>
        </w:rPr>
      </w:pPr>
      <w:r>
        <w:rPr>
          <w:rFonts w:hint="eastAsia" w:ascii="仿宋_GB2312" w:eastAsia="仿宋_GB2312"/>
          <w:sz w:val="32"/>
          <w:szCs w:val="32"/>
        </w:rPr>
        <w:t>特此公告。</w:t>
      </w:r>
    </w:p>
    <w:p w14:paraId="42A6A1FA">
      <w:pPr>
        <w:ind w:firstLine="640" w:firstLineChars="200"/>
        <w:rPr>
          <w:rFonts w:ascii="仿宋_GB2312" w:eastAsia="仿宋_GB2312"/>
          <w:sz w:val="32"/>
          <w:szCs w:val="32"/>
        </w:rPr>
      </w:pPr>
    </w:p>
    <w:p w14:paraId="0DA0D7EE">
      <w:pPr>
        <w:ind w:left="1559" w:leftChars="270" w:hanging="992" w:hangingChars="31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茂名滨海新区东湾绿城小区围蔽使用所有公共区域“除四害”专项消杀服务询价</w:t>
      </w:r>
      <w:r>
        <w:rPr>
          <w:rFonts w:hint="eastAsia" w:ascii="仿宋_GB2312" w:eastAsia="仿宋_GB2312"/>
          <w:sz w:val="32"/>
          <w:szCs w:val="32"/>
          <w:lang w:val="en-US" w:eastAsia="zh-CN"/>
        </w:rPr>
        <w:t>采购</w:t>
      </w:r>
      <w:r>
        <w:rPr>
          <w:rFonts w:hint="eastAsia" w:ascii="仿宋_GB2312" w:eastAsia="仿宋_GB2312"/>
          <w:sz w:val="32"/>
          <w:szCs w:val="32"/>
        </w:rPr>
        <w:t>函</w:t>
      </w:r>
    </w:p>
    <w:p w14:paraId="0A9D5BDF">
      <w:pPr>
        <w:ind w:left="1559" w:leftChars="270" w:hanging="992" w:hangingChars="31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2.投标人资格、文件符合性审查表 </w:t>
      </w:r>
    </w:p>
    <w:p w14:paraId="5668A640">
      <w:pPr>
        <w:ind w:left="1559" w:leftChars="270" w:hanging="992" w:hangingChars="31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14:paraId="4F77BB88">
      <w:pPr>
        <w:jc w:val="both"/>
        <w:rPr>
          <w:rFonts w:ascii="仿宋_GB2312" w:eastAsia="仿宋_GB2312"/>
          <w:sz w:val="32"/>
          <w:szCs w:val="32"/>
        </w:rPr>
      </w:pPr>
    </w:p>
    <w:p w14:paraId="76BAF4E6">
      <w:pPr>
        <w:jc w:val="right"/>
        <w:rPr>
          <w:rFonts w:ascii="仿宋_GB2312" w:eastAsia="仿宋_GB2312"/>
          <w:sz w:val="32"/>
          <w:szCs w:val="32"/>
        </w:rPr>
      </w:pPr>
    </w:p>
    <w:p w14:paraId="6BB53DBD">
      <w:pPr>
        <w:jc w:val="right"/>
        <w:rPr>
          <w:rFonts w:ascii="仿宋_GB2312" w:eastAsia="仿宋_GB2312"/>
          <w:sz w:val="32"/>
          <w:szCs w:val="32"/>
        </w:rPr>
      </w:pPr>
      <w:r>
        <w:rPr>
          <w:rFonts w:hint="eastAsia" w:ascii="仿宋_GB2312" w:eastAsia="仿宋_GB2312"/>
          <w:sz w:val="32"/>
          <w:szCs w:val="32"/>
        </w:rPr>
        <w:t>茂名滨海新城综合服务有限公司</w:t>
      </w:r>
    </w:p>
    <w:p w14:paraId="6D1F33D4">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8月22日</w:t>
      </w:r>
    </w:p>
    <w:p w14:paraId="611435F7">
      <w:pPr>
        <w:widowControl/>
        <w:jc w:val="left"/>
        <w:rPr>
          <w:rFonts w:ascii="仿宋_GB2312" w:eastAsia="仿宋_GB2312"/>
          <w:sz w:val="32"/>
          <w:szCs w:val="32"/>
        </w:rPr>
      </w:pPr>
      <w:r>
        <w:rPr>
          <w:rFonts w:ascii="仿宋_GB2312" w:eastAsia="仿宋_GB2312"/>
          <w:sz w:val="32"/>
          <w:szCs w:val="32"/>
        </w:rPr>
        <w:br w:type="page"/>
      </w:r>
    </w:p>
    <w:p w14:paraId="5F672F80">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1（报价部分）</w:t>
      </w:r>
    </w:p>
    <w:tbl>
      <w:tblPr>
        <w:tblStyle w:val="5"/>
        <w:tblW w:w="10291" w:type="dxa"/>
        <w:jc w:val="center"/>
        <w:tblLayout w:type="autofit"/>
        <w:tblCellMar>
          <w:top w:w="0" w:type="dxa"/>
          <w:left w:w="108" w:type="dxa"/>
          <w:bottom w:w="0" w:type="dxa"/>
          <w:right w:w="108" w:type="dxa"/>
        </w:tblCellMar>
      </w:tblPr>
      <w:tblGrid>
        <w:gridCol w:w="1273"/>
        <w:gridCol w:w="1988"/>
        <w:gridCol w:w="236"/>
        <w:gridCol w:w="1618"/>
        <w:gridCol w:w="178"/>
        <w:gridCol w:w="1370"/>
        <w:gridCol w:w="1632"/>
        <w:gridCol w:w="1679"/>
        <w:gridCol w:w="317"/>
      </w:tblGrid>
      <w:tr w14:paraId="6274D2CB">
        <w:tblPrEx>
          <w:tblCellMar>
            <w:top w:w="0" w:type="dxa"/>
            <w:left w:w="108" w:type="dxa"/>
            <w:bottom w:w="0" w:type="dxa"/>
            <w:right w:w="108" w:type="dxa"/>
          </w:tblCellMar>
        </w:tblPrEx>
        <w:trPr>
          <w:gridAfter w:val="1"/>
          <w:wAfter w:w="317" w:type="dxa"/>
          <w:trHeight w:val="545" w:hRule="atLeast"/>
          <w:jc w:val="center"/>
        </w:trPr>
        <w:tc>
          <w:tcPr>
            <w:tcW w:w="9974" w:type="dxa"/>
            <w:gridSpan w:val="8"/>
            <w:tcBorders>
              <w:top w:val="nil"/>
              <w:left w:val="nil"/>
              <w:bottom w:val="nil"/>
              <w:right w:val="nil"/>
            </w:tcBorders>
            <w:shd w:val="clear" w:color="auto" w:fill="auto"/>
            <w:vAlign w:val="center"/>
          </w:tcPr>
          <w:p w14:paraId="14963B7C">
            <w:pPr>
              <w:jc w:val="center"/>
              <w:rPr>
                <w:rFonts w:ascii="方正小标宋简体" w:hAnsi="等线" w:eastAsia="方正小标宋简体" w:cs="宋体"/>
                <w:color w:val="000000"/>
                <w:kern w:val="0"/>
                <w:sz w:val="36"/>
                <w:szCs w:val="36"/>
              </w:rPr>
            </w:pPr>
            <w:r>
              <w:rPr>
                <w:rFonts w:hint="eastAsia" w:ascii="方正小标宋简体" w:hAnsi="等线" w:eastAsia="方正小标宋简体" w:cs="宋体"/>
                <w:color w:val="000000"/>
                <w:kern w:val="0"/>
                <w:sz w:val="32"/>
                <w:szCs w:val="32"/>
              </w:rPr>
              <w:t>茂名滨海新城综合服务有限公司“除四害”专项消杀服务询价</w:t>
            </w:r>
            <w:r>
              <w:rPr>
                <w:rFonts w:hint="eastAsia" w:ascii="方正小标宋简体" w:hAnsi="等线" w:eastAsia="方正小标宋简体" w:cs="宋体"/>
                <w:color w:val="000000"/>
                <w:kern w:val="0"/>
                <w:sz w:val="32"/>
                <w:szCs w:val="32"/>
                <w:lang w:val="en-US" w:eastAsia="zh-CN"/>
              </w:rPr>
              <w:t>采购</w:t>
            </w:r>
            <w:r>
              <w:rPr>
                <w:rFonts w:hint="eastAsia" w:ascii="方正小标宋简体" w:hAnsi="等线" w:eastAsia="方正小标宋简体" w:cs="宋体"/>
                <w:color w:val="000000"/>
                <w:kern w:val="0"/>
                <w:sz w:val="32"/>
                <w:szCs w:val="32"/>
              </w:rPr>
              <w:t>函</w:t>
            </w:r>
          </w:p>
        </w:tc>
      </w:tr>
      <w:tr w14:paraId="260F234A">
        <w:tblPrEx>
          <w:tblCellMar>
            <w:top w:w="0" w:type="dxa"/>
            <w:left w:w="108" w:type="dxa"/>
            <w:bottom w:w="0" w:type="dxa"/>
            <w:right w:w="108" w:type="dxa"/>
          </w:tblCellMar>
        </w:tblPrEx>
        <w:trPr>
          <w:gridAfter w:val="1"/>
          <w:wAfter w:w="317" w:type="dxa"/>
          <w:trHeight w:val="545" w:hRule="atLeast"/>
          <w:jc w:val="center"/>
        </w:trPr>
        <w:tc>
          <w:tcPr>
            <w:tcW w:w="9974" w:type="dxa"/>
            <w:gridSpan w:val="8"/>
            <w:tcBorders>
              <w:top w:val="nil"/>
              <w:left w:val="nil"/>
              <w:bottom w:val="single" w:color="auto" w:sz="4" w:space="0"/>
              <w:right w:val="nil"/>
            </w:tcBorders>
            <w:shd w:val="clear" w:color="auto" w:fill="auto"/>
            <w:vAlign w:val="center"/>
          </w:tcPr>
          <w:p w14:paraId="36C7B2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8月22日</w:t>
            </w:r>
          </w:p>
        </w:tc>
      </w:tr>
      <w:tr w14:paraId="536F15A7">
        <w:tblPrEx>
          <w:tblCellMar>
            <w:top w:w="0" w:type="dxa"/>
            <w:left w:w="108" w:type="dxa"/>
            <w:bottom w:w="0" w:type="dxa"/>
            <w:right w:w="108" w:type="dxa"/>
          </w:tblCellMar>
        </w:tblPrEx>
        <w:trPr>
          <w:gridAfter w:val="1"/>
          <w:wAfter w:w="317" w:type="dxa"/>
          <w:trHeight w:val="419" w:hRule="atLeast"/>
          <w:jc w:val="center"/>
        </w:trPr>
        <w:tc>
          <w:tcPr>
            <w:tcW w:w="1273" w:type="dxa"/>
            <w:vMerge w:val="restart"/>
            <w:tcBorders>
              <w:left w:val="single" w:color="auto" w:sz="4" w:space="0"/>
              <w:right w:val="single" w:color="auto" w:sz="4" w:space="0"/>
            </w:tcBorders>
            <w:vAlign w:val="center"/>
          </w:tcPr>
          <w:p w14:paraId="3D4867F2">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1988" w:type="dxa"/>
            <w:tcBorders>
              <w:top w:val="single" w:color="auto" w:sz="4" w:space="0"/>
              <w:left w:val="nil"/>
              <w:bottom w:val="single" w:color="auto" w:sz="4" w:space="0"/>
              <w:right w:val="single" w:color="auto" w:sz="4" w:space="0"/>
            </w:tcBorders>
            <w:shd w:val="clear" w:color="auto" w:fill="auto"/>
            <w:vAlign w:val="center"/>
          </w:tcPr>
          <w:p w14:paraId="1DC8805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12ED1A17">
            <w:pPr>
              <w:widowControl/>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茂名滨海新区东湾绿城小区围蔽使用所有公共区域“除四害”专项消杀服务项目</w:t>
            </w:r>
          </w:p>
        </w:tc>
      </w:tr>
      <w:tr w14:paraId="4B14A10D">
        <w:tblPrEx>
          <w:tblCellMar>
            <w:top w:w="0" w:type="dxa"/>
            <w:left w:w="108" w:type="dxa"/>
            <w:bottom w:w="0" w:type="dxa"/>
            <w:right w:w="108" w:type="dxa"/>
          </w:tblCellMar>
        </w:tblPrEx>
        <w:trPr>
          <w:gridAfter w:val="1"/>
          <w:wAfter w:w="317" w:type="dxa"/>
          <w:trHeight w:val="759" w:hRule="atLeast"/>
          <w:jc w:val="center"/>
        </w:trPr>
        <w:tc>
          <w:tcPr>
            <w:tcW w:w="1273" w:type="dxa"/>
            <w:vMerge w:val="continue"/>
            <w:tcBorders>
              <w:left w:val="single" w:color="auto" w:sz="4" w:space="0"/>
              <w:right w:val="single" w:color="auto" w:sz="4" w:space="0"/>
            </w:tcBorders>
            <w:vAlign w:val="center"/>
          </w:tcPr>
          <w:p w14:paraId="656F757B">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2B646FF">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业主单位</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5F5B5090">
            <w:pPr>
              <w:widowControl/>
              <w:numPr>
                <w:ilvl w:val="0"/>
                <w:numId w:val="0"/>
              </w:numP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茂名滨海新城综合服务有限公司</w:t>
            </w:r>
          </w:p>
        </w:tc>
      </w:tr>
      <w:tr w14:paraId="0A95A150">
        <w:tblPrEx>
          <w:tblCellMar>
            <w:top w:w="0" w:type="dxa"/>
            <w:left w:w="108" w:type="dxa"/>
            <w:bottom w:w="0" w:type="dxa"/>
            <w:right w:w="108" w:type="dxa"/>
          </w:tblCellMar>
        </w:tblPrEx>
        <w:trPr>
          <w:gridAfter w:val="1"/>
          <w:wAfter w:w="317" w:type="dxa"/>
          <w:trHeight w:val="1469" w:hRule="atLeast"/>
          <w:jc w:val="center"/>
        </w:trPr>
        <w:tc>
          <w:tcPr>
            <w:tcW w:w="1273" w:type="dxa"/>
            <w:vMerge w:val="continue"/>
            <w:tcBorders>
              <w:left w:val="single" w:color="auto" w:sz="4" w:space="0"/>
              <w:right w:val="single" w:color="auto" w:sz="4" w:space="0"/>
            </w:tcBorders>
            <w:vAlign w:val="center"/>
          </w:tcPr>
          <w:p w14:paraId="3875D9C8">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7FFADDF9">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概况</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6912A68C">
            <w:pPr>
              <w:widowControl/>
              <w:numPr>
                <w:ilvl w:val="0"/>
                <w:numId w:val="1"/>
              </w:numP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茂名滨海新区东湾绿城小区面积约</w:t>
            </w:r>
            <w:r>
              <w:rPr>
                <w:rFonts w:hint="default" w:ascii="楷体_GB2312" w:hAnsi="楷体_GB2312" w:eastAsia="楷体_GB2312" w:cs="楷体_GB2312"/>
                <w:sz w:val="24"/>
                <w:szCs w:val="24"/>
                <w:lang w:val="en-US" w:eastAsia="zh-CN"/>
              </w:rPr>
              <w:t>30000.00</w:t>
            </w:r>
            <w:r>
              <w:rPr>
                <w:rFonts w:hint="eastAsia" w:ascii="楷体_GB2312" w:hAnsi="楷体_GB2312" w:eastAsia="楷体_GB2312" w:cs="楷体_GB2312"/>
                <w:sz w:val="24"/>
                <w:szCs w:val="24"/>
                <w:lang w:val="en-US" w:eastAsia="zh-CN"/>
              </w:rPr>
              <w:t>㎡，地址位于茂名滨海新区新港西路，小区包括12栋大楼</w:t>
            </w:r>
          </w:p>
          <w:p w14:paraId="2006F0CF">
            <w:pPr>
              <w:widowControl/>
              <w:numPr>
                <w:ilvl w:val="0"/>
                <w:numId w:val="1"/>
              </w:numP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服务期限：1年</w:t>
            </w:r>
          </w:p>
        </w:tc>
      </w:tr>
      <w:tr w14:paraId="7A5062D4">
        <w:tblPrEx>
          <w:tblCellMar>
            <w:top w:w="0" w:type="dxa"/>
            <w:left w:w="108" w:type="dxa"/>
            <w:bottom w:w="0" w:type="dxa"/>
            <w:right w:w="108" w:type="dxa"/>
          </w:tblCellMar>
        </w:tblPrEx>
        <w:trPr>
          <w:gridAfter w:val="1"/>
          <w:wAfter w:w="317" w:type="dxa"/>
          <w:trHeight w:val="8604" w:hRule="atLeast"/>
          <w:jc w:val="center"/>
        </w:trPr>
        <w:tc>
          <w:tcPr>
            <w:tcW w:w="1273" w:type="dxa"/>
            <w:vMerge w:val="continue"/>
            <w:tcBorders>
              <w:left w:val="single" w:color="auto" w:sz="4" w:space="0"/>
              <w:bottom w:val="single" w:color="auto" w:sz="4" w:space="0"/>
              <w:right w:val="single" w:color="auto" w:sz="4" w:space="0"/>
            </w:tcBorders>
            <w:vAlign w:val="center"/>
          </w:tcPr>
          <w:p w14:paraId="295A4272">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16D6CB50">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服务范围及要求</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04105C6C">
            <w:pPr>
              <w:widowControl/>
              <w:numPr>
                <w:ilvl w:val="0"/>
                <w:numId w:val="0"/>
              </w:numP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除四害工作覆盖小区围蔽所有公共区域，工作范围及要求包括但不限于:</w:t>
            </w:r>
          </w:p>
          <w:p w14:paraId="07E2C848">
            <w:pPr>
              <w:widowControl/>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1.工作重点区域：公共绿地、楼宇公共通道、楼梯间、电梯厅、管道井(一楼及负一楼)、垃圾收集点。</w:t>
            </w:r>
          </w:p>
          <w:p w14:paraId="68AD83BC">
            <w:pPr>
              <w:widowControl/>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2.</w:t>
            </w:r>
            <w:r>
              <w:rPr>
                <w:rFonts w:hint="default" w:ascii="楷体_GB2312" w:hAnsi="楷体_GB2312" w:eastAsia="楷体_GB2312" w:cs="楷体_GB2312"/>
                <w:sz w:val="24"/>
                <w:szCs w:val="24"/>
                <w:lang w:val="en-US" w:eastAsia="zh-CN"/>
              </w:rPr>
              <w:t>小区内所有明渠、污水井、雨水井、雨棚排水渠、楼面平台空调积水位置、花盆积水、低洼地、观景池等投放</w:t>
            </w:r>
            <w:r>
              <w:rPr>
                <w:rFonts w:hint="eastAsia" w:ascii="楷体_GB2312" w:hAnsi="楷体_GB2312" w:eastAsia="楷体_GB2312" w:cs="楷体_GB2312"/>
                <w:sz w:val="24"/>
                <w:szCs w:val="24"/>
                <w:lang w:val="en-US" w:eastAsia="zh-CN"/>
              </w:rPr>
              <w:t>相应灭虫剂</w:t>
            </w:r>
            <w:r>
              <w:rPr>
                <w:rFonts w:hint="default" w:ascii="楷体_GB2312" w:hAnsi="楷体_GB2312" w:eastAsia="楷体_GB2312" w:cs="楷体_GB2312"/>
                <w:sz w:val="24"/>
                <w:szCs w:val="24"/>
                <w:lang w:val="en-US" w:eastAsia="zh-CN"/>
              </w:rPr>
              <w:t>：滞留喷洒高氯毒死蜱药剂；污水井、雨水井及集水井使用</w:t>
            </w:r>
            <w:r>
              <w:rPr>
                <w:rFonts w:hint="eastAsia" w:ascii="楷体_GB2312" w:hAnsi="楷体_GB2312" w:eastAsia="楷体_GB2312" w:cs="楷体_GB2312"/>
                <w:sz w:val="24"/>
                <w:szCs w:val="24"/>
                <w:lang w:val="en-US" w:eastAsia="zh-CN"/>
              </w:rPr>
              <w:t>相应杀虫措施</w:t>
            </w:r>
            <w:r>
              <w:rPr>
                <w:rFonts w:hint="default" w:ascii="楷体_GB2312" w:hAnsi="楷体_GB2312" w:eastAsia="楷体_GB2312" w:cs="楷体_GB2312"/>
                <w:sz w:val="24"/>
                <w:szCs w:val="24"/>
                <w:lang w:val="en-US" w:eastAsia="zh-CN"/>
              </w:rPr>
              <w:t>。外环境绿化使用滞留药物喷洒处理。</w:t>
            </w:r>
          </w:p>
          <w:p w14:paraId="4860AC8E">
            <w:pPr>
              <w:widowControl/>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3.</w:t>
            </w:r>
            <w:r>
              <w:rPr>
                <w:rFonts w:hint="default" w:ascii="楷体_GB2312" w:hAnsi="楷体_GB2312" w:eastAsia="楷体_GB2312" w:cs="楷体_GB2312"/>
                <w:sz w:val="24"/>
                <w:szCs w:val="24"/>
                <w:lang w:val="en-US" w:eastAsia="zh-CN"/>
              </w:rPr>
              <w:t>小区12栋建筑内大堂、楼梯间、走廊，公区区域绿植、垃圾桶等使用</w:t>
            </w:r>
            <w:r>
              <w:rPr>
                <w:rFonts w:hint="eastAsia" w:ascii="楷体_GB2312" w:hAnsi="楷体_GB2312" w:eastAsia="楷体_GB2312" w:cs="楷体_GB2312"/>
                <w:sz w:val="24"/>
                <w:szCs w:val="24"/>
                <w:lang w:val="en-US" w:eastAsia="zh-CN"/>
              </w:rPr>
              <w:t>相应</w:t>
            </w:r>
            <w:r>
              <w:rPr>
                <w:rFonts w:hint="default" w:ascii="楷体_GB2312" w:hAnsi="楷体_GB2312" w:eastAsia="楷体_GB2312" w:cs="楷体_GB2312"/>
                <w:sz w:val="24"/>
                <w:szCs w:val="24"/>
                <w:lang w:val="en-US" w:eastAsia="zh-CN"/>
              </w:rPr>
              <w:t>粉剂进行滞留喷洒，楼内大堂、车库、一二层楼梯间等室内环境使</w:t>
            </w:r>
            <w:r>
              <w:rPr>
                <w:rFonts w:hint="eastAsia" w:ascii="楷体_GB2312" w:hAnsi="楷体_GB2312" w:eastAsia="楷体_GB2312" w:cs="楷体_GB2312"/>
                <w:sz w:val="24"/>
                <w:szCs w:val="24"/>
                <w:lang w:val="en-US" w:eastAsia="zh-CN"/>
              </w:rPr>
              <w:t>用国家省</w:t>
            </w:r>
            <w:r>
              <w:rPr>
                <w:rFonts w:hint="default" w:ascii="楷体_GB2312" w:hAnsi="楷体_GB2312" w:eastAsia="楷体_GB2312" w:cs="楷体_GB2312"/>
                <w:sz w:val="24"/>
                <w:szCs w:val="24"/>
                <w:lang w:val="en-US" w:eastAsia="zh-CN"/>
              </w:rPr>
              <w:t>市卫健委推荐使用药物进行空间喷雾灭杀成蚊。</w:t>
            </w:r>
          </w:p>
          <w:p w14:paraId="572C9D66">
            <w:pPr>
              <w:widowControl/>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4.防蚊措施要求：</w:t>
            </w:r>
            <w:r>
              <w:rPr>
                <w:rFonts w:hint="default" w:ascii="楷体_GB2312" w:hAnsi="楷体_GB2312" w:eastAsia="楷体_GB2312" w:cs="楷体_GB2312"/>
                <w:sz w:val="24"/>
                <w:szCs w:val="24"/>
                <w:lang w:val="en-US" w:eastAsia="zh-CN"/>
              </w:rPr>
              <w:t>所有污水井、雨水井盖加装防蚊胶塞及丁基防水，防止暗井内蚊虫向外扩散</w:t>
            </w:r>
            <w:r>
              <w:rPr>
                <w:rFonts w:hint="eastAsia" w:ascii="楷体_GB2312" w:hAnsi="楷体_GB2312" w:eastAsia="楷体_GB2312" w:cs="楷体_GB2312"/>
                <w:sz w:val="24"/>
                <w:szCs w:val="24"/>
                <w:lang w:val="en-US" w:eastAsia="zh-CN"/>
              </w:rPr>
              <w:t>（以实际为准）</w:t>
            </w:r>
            <w:r>
              <w:rPr>
                <w:rFonts w:hint="default" w:ascii="楷体_GB2312" w:hAnsi="楷体_GB2312" w:eastAsia="楷体_GB2312" w:cs="楷体_GB2312"/>
                <w:sz w:val="24"/>
                <w:szCs w:val="24"/>
                <w:lang w:val="en-US" w:eastAsia="zh-CN"/>
              </w:rPr>
              <w:t>。</w:t>
            </w:r>
          </w:p>
          <w:p w14:paraId="10E51507">
            <w:pPr>
              <w:widowControl/>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5.</w:t>
            </w:r>
            <w:r>
              <w:rPr>
                <w:rFonts w:hint="default" w:ascii="楷体_GB2312" w:hAnsi="楷体_GB2312" w:eastAsia="楷体_GB2312" w:cs="楷体_GB2312"/>
                <w:sz w:val="24"/>
                <w:szCs w:val="24"/>
                <w:lang w:val="en-US" w:eastAsia="zh-CN"/>
              </w:rPr>
              <w:t>消杀频次</w:t>
            </w:r>
            <w:r>
              <w:rPr>
                <w:rFonts w:hint="eastAsia" w:ascii="楷体_GB2312" w:hAnsi="楷体_GB2312" w:eastAsia="楷体_GB2312" w:cs="楷体_GB2312"/>
                <w:sz w:val="24"/>
                <w:szCs w:val="24"/>
                <w:lang w:val="en-US" w:eastAsia="zh-CN"/>
              </w:rPr>
              <w:t>要求</w:t>
            </w:r>
            <w:r>
              <w:rPr>
                <w:rFonts w:hint="default" w:ascii="楷体_GB2312" w:hAnsi="楷体_GB2312" w:eastAsia="楷体_GB2312" w:cs="楷体_GB2312"/>
                <w:sz w:val="24"/>
                <w:szCs w:val="24"/>
                <w:lang w:val="en-US" w:eastAsia="zh-CN"/>
              </w:rPr>
              <w:t>：全年消杀</w:t>
            </w:r>
            <w:r>
              <w:rPr>
                <w:rFonts w:hint="eastAsia" w:ascii="楷体_GB2312" w:hAnsi="楷体_GB2312" w:eastAsia="楷体_GB2312" w:cs="楷体_GB2312"/>
                <w:sz w:val="24"/>
                <w:szCs w:val="24"/>
                <w:lang w:val="en-US" w:eastAsia="zh-CN"/>
              </w:rPr>
              <w:t>不少于</w:t>
            </w:r>
            <w:r>
              <w:rPr>
                <w:rFonts w:hint="default" w:ascii="楷体_GB2312" w:hAnsi="楷体_GB2312" w:eastAsia="楷体_GB2312" w:cs="楷体_GB2312"/>
                <w:sz w:val="24"/>
                <w:szCs w:val="24"/>
                <w:lang w:val="en-US" w:eastAsia="zh-CN"/>
              </w:rPr>
              <w:t>36次，每月消杀</w:t>
            </w:r>
            <w:r>
              <w:rPr>
                <w:rFonts w:hint="eastAsia" w:ascii="楷体_GB2312" w:hAnsi="楷体_GB2312" w:eastAsia="楷体_GB2312" w:cs="楷体_GB2312"/>
                <w:sz w:val="24"/>
                <w:szCs w:val="24"/>
                <w:lang w:val="en-US" w:eastAsia="zh-CN"/>
              </w:rPr>
              <w:t>不少于</w:t>
            </w:r>
            <w:r>
              <w:rPr>
                <w:rFonts w:hint="default" w:ascii="楷体_GB2312" w:hAnsi="楷体_GB2312" w:eastAsia="楷体_GB2312" w:cs="楷体_GB2312"/>
                <w:sz w:val="24"/>
                <w:szCs w:val="24"/>
                <w:lang w:val="en-US" w:eastAsia="zh-CN"/>
              </w:rPr>
              <w:t>3次。</w:t>
            </w:r>
          </w:p>
          <w:p w14:paraId="5BFFB6E6">
            <w:pPr>
              <w:widowControl/>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6.</w:t>
            </w:r>
            <w:r>
              <w:rPr>
                <w:rFonts w:hint="default" w:ascii="楷体_GB2312" w:hAnsi="楷体_GB2312" w:eastAsia="楷体_GB2312" w:cs="楷体_GB2312"/>
                <w:sz w:val="24"/>
                <w:szCs w:val="24"/>
                <w:lang w:val="en-US" w:eastAsia="zh-CN"/>
              </w:rPr>
              <w:t>每次消杀安排专业消杀人员不少于3人/次。</w:t>
            </w:r>
          </w:p>
          <w:p w14:paraId="50A51080">
            <w:pPr>
              <w:widowControl/>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7.</w:t>
            </w:r>
            <w:r>
              <w:rPr>
                <w:rFonts w:hint="default" w:ascii="楷体_GB2312" w:hAnsi="楷体_GB2312" w:eastAsia="楷体_GB2312" w:cs="楷体_GB2312"/>
                <w:sz w:val="24"/>
                <w:szCs w:val="24"/>
                <w:lang w:val="en-US" w:eastAsia="zh-CN"/>
              </w:rPr>
              <w:t>药物配备：12%高氯毒死蜱乳油，0.5%吡丙醚杀虫颗粒剂，2%杀虫热雾剂，10%苯·残杀威乳油，15%氯氟迷·顺氯可湿性粉剂，5%残杀威·氯丙炔乳油等</w:t>
            </w:r>
            <w:r>
              <w:rPr>
                <w:rFonts w:hint="eastAsia" w:ascii="楷体_GB2312" w:hAnsi="楷体_GB2312" w:eastAsia="楷体_GB2312" w:cs="楷体_GB2312"/>
                <w:sz w:val="24"/>
                <w:szCs w:val="24"/>
                <w:lang w:val="en-US" w:eastAsia="zh-CN"/>
              </w:rPr>
              <w:t>常用消杀药剂（以上以实际情况为准）</w:t>
            </w:r>
          </w:p>
          <w:p w14:paraId="47887391">
            <w:pPr>
              <w:widowControl/>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8.防治目标：达到国家省市规定的防治标准。</w:t>
            </w:r>
          </w:p>
          <w:p w14:paraId="20D2AABF">
            <w:pPr>
              <w:widowControl/>
              <w:rPr>
                <w:rFonts w:hint="default"/>
                <w:lang w:val="en-US" w:eastAsia="zh-CN"/>
              </w:rPr>
            </w:pPr>
            <w:r>
              <w:rPr>
                <w:rFonts w:hint="eastAsia" w:ascii="楷体_GB2312" w:hAnsi="楷体_GB2312" w:eastAsia="楷体_GB2312" w:cs="楷体_GB2312"/>
                <w:sz w:val="24"/>
                <w:szCs w:val="24"/>
                <w:lang w:val="en-US" w:eastAsia="zh-CN"/>
              </w:rPr>
              <w:t>9.总体要求：</w:t>
            </w:r>
            <w:r>
              <w:rPr>
                <w:rFonts w:hint="default" w:ascii="楷体_GB2312" w:hAnsi="楷体_GB2312" w:eastAsia="楷体_GB2312" w:cs="楷体_GB2312"/>
                <w:sz w:val="24"/>
                <w:szCs w:val="24"/>
                <w:lang w:val="en-US" w:eastAsia="zh-CN"/>
              </w:rPr>
              <w:t>显著降低密度:通过科学消杀，有效降低小区公共区域内蚊、蝇、鼠、蟑螂的种群密</w:t>
            </w:r>
            <w:r>
              <w:rPr>
                <w:rFonts w:hint="eastAsia" w:ascii="楷体_GB2312" w:hAnsi="楷体_GB2312" w:eastAsia="楷体_GB2312" w:cs="楷体_GB2312"/>
                <w:sz w:val="24"/>
                <w:szCs w:val="24"/>
                <w:lang w:val="en-US" w:eastAsia="zh-CN"/>
              </w:rPr>
              <w:t>；</w:t>
            </w:r>
            <w:r>
              <w:rPr>
                <w:rFonts w:hint="default" w:ascii="楷体_GB2312" w:hAnsi="楷体_GB2312" w:eastAsia="楷体_GB2312" w:cs="楷体_GB2312"/>
                <w:sz w:val="24"/>
                <w:szCs w:val="24"/>
                <w:lang w:val="en-US" w:eastAsia="zh-CN"/>
              </w:rPr>
              <w:t>消除孳生源头:清理卫生死角，消除或减少“四害”孳生地</w:t>
            </w:r>
            <w:r>
              <w:rPr>
                <w:rFonts w:hint="eastAsia" w:ascii="楷体_GB2312" w:hAnsi="楷体_GB2312" w:eastAsia="楷体_GB2312" w:cs="楷体_GB2312"/>
                <w:sz w:val="24"/>
                <w:szCs w:val="24"/>
                <w:lang w:val="en-US" w:eastAsia="zh-CN"/>
              </w:rPr>
              <w:t>；</w:t>
            </w:r>
            <w:r>
              <w:rPr>
                <w:rFonts w:hint="default" w:ascii="楷体_GB2312" w:hAnsi="楷体_GB2312" w:eastAsia="楷体_GB2312" w:cs="楷体_GB2312"/>
                <w:sz w:val="24"/>
                <w:szCs w:val="24"/>
                <w:lang w:val="en-US" w:eastAsia="zh-CN"/>
              </w:rPr>
              <w:t>预防疾病传播:切断病媒生物传播途径，降低相关传染病发生风险。提升环境质量:为住户创造更舒适、健康的居住环境，提升满意度</w:t>
            </w:r>
            <w:r>
              <w:rPr>
                <w:rFonts w:hint="eastAsia" w:ascii="楷体_GB2312" w:hAnsi="楷体_GB2312" w:eastAsia="楷体_GB2312" w:cs="楷体_GB2312"/>
                <w:sz w:val="24"/>
                <w:szCs w:val="24"/>
                <w:lang w:val="en-US" w:eastAsia="zh-CN"/>
              </w:rPr>
              <w:t>。</w:t>
            </w:r>
          </w:p>
        </w:tc>
      </w:tr>
      <w:tr w14:paraId="3F78F546">
        <w:tblPrEx>
          <w:tblCellMar>
            <w:top w:w="0" w:type="dxa"/>
            <w:left w:w="108" w:type="dxa"/>
            <w:bottom w:w="0" w:type="dxa"/>
            <w:right w:w="108" w:type="dxa"/>
          </w:tblCellMar>
        </w:tblPrEx>
        <w:trPr>
          <w:gridAfter w:val="1"/>
          <w:wAfter w:w="317" w:type="dxa"/>
          <w:trHeight w:val="3815" w:hRule="atLeast"/>
          <w:jc w:val="center"/>
        </w:trPr>
        <w:tc>
          <w:tcPr>
            <w:tcW w:w="1273" w:type="dxa"/>
            <w:vMerge w:val="continue"/>
            <w:tcBorders>
              <w:left w:val="single" w:color="auto" w:sz="4" w:space="0"/>
              <w:bottom w:val="single" w:color="auto" w:sz="4" w:space="0"/>
              <w:right w:val="single" w:color="auto" w:sz="4" w:space="0"/>
            </w:tcBorders>
            <w:vAlign w:val="center"/>
          </w:tcPr>
          <w:p w14:paraId="2D5FA524">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D775318">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资质要求</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3E7717F4">
            <w:pPr>
              <w:widowControl/>
              <w:numPr>
                <w:ilvl w:val="0"/>
                <w:numId w:val="2"/>
              </w:numP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具备有害生物防治</w:t>
            </w:r>
            <w:r>
              <w:rPr>
                <w:rFonts w:hint="default" w:ascii="楷体_GB2312" w:hAnsi="楷体_GB2312" w:eastAsia="楷体_GB2312" w:cs="楷体_GB2312"/>
                <w:sz w:val="24"/>
                <w:szCs w:val="24"/>
                <w:lang w:val="en-US" w:eastAsia="zh-CN"/>
              </w:rPr>
              <w:t>相关资质</w:t>
            </w:r>
          </w:p>
          <w:p w14:paraId="530C9847">
            <w:pPr>
              <w:widowControl/>
              <w:numPr>
                <w:ilvl w:val="0"/>
                <w:numId w:val="2"/>
              </w:numPr>
              <w:rPr>
                <w:rFonts w:hint="default" w:ascii="仿宋_GB2312" w:hAnsi="仿宋_GB2312" w:cs="仿宋_GB2312" w:eastAsiaTheme="minorEastAsia"/>
                <w:sz w:val="24"/>
                <w:szCs w:val="24"/>
                <w:lang w:val="en-US" w:eastAsia="zh-CN"/>
              </w:rPr>
            </w:pPr>
            <w:r>
              <w:rPr>
                <w:rFonts w:hint="eastAsia" w:ascii="楷体_GB2312" w:hAnsi="楷体_GB2312" w:eastAsia="楷体_GB2312" w:cs="楷体_GB2312"/>
                <w:sz w:val="24"/>
                <w:szCs w:val="24"/>
                <w:lang w:val="en-US" w:eastAsia="zh-CN"/>
              </w:rPr>
              <w:t>具备有害生物防治相应营业执照</w:t>
            </w:r>
          </w:p>
          <w:p w14:paraId="0F108713">
            <w:pPr>
              <w:widowControl/>
              <w:numPr>
                <w:ilvl w:val="0"/>
                <w:numId w:val="2"/>
              </w:numPr>
              <w:rPr>
                <w:rFonts w:hint="default" w:ascii="仿宋_GB2312" w:hAnsi="仿宋_GB2312" w:cs="仿宋_GB2312" w:eastAsiaTheme="minorEastAsia"/>
                <w:sz w:val="24"/>
                <w:szCs w:val="24"/>
                <w:lang w:val="en-US" w:eastAsia="zh-CN"/>
              </w:rPr>
            </w:pPr>
            <w:r>
              <w:rPr>
                <w:rFonts w:hint="default" w:ascii="楷体_GB2312" w:hAnsi="楷体_GB2312" w:eastAsia="楷体_GB2312" w:cs="楷体_GB2312"/>
                <w:sz w:val="24"/>
                <w:szCs w:val="24"/>
                <w:lang w:val="en-US" w:eastAsia="zh-CN"/>
              </w:rPr>
              <w:t>具备相应技术服务团队</w:t>
            </w:r>
            <w:r>
              <w:rPr>
                <w:rFonts w:hint="eastAsia" w:ascii="楷体_GB2312" w:hAnsi="楷体_GB2312" w:eastAsia="楷体_GB2312" w:cs="楷体_GB2312"/>
                <w:sz w:val="24"/>
                <w:szCs w:val="24"/>
                <w:lang w:val="en-US" w:eastAsia="zh-CN"/>
              </w:rPr>
              <w:t>（持有资格证书）</w:t>
            </w:r>
          </w:p>
          <w:p w14:paraId="5ED74856">
            <w:pPr>
              <w:widowControl/>
              <w:numPr>
                <w:ilvl w:val="0"/>
                <w:numId w:val="2"/>
              </w:numPr>
              <w:rPr>
                <w:rFonts w:hint="default" w:ascii="仿宋_GB2312" w:hAnsi="仿宋_GB2312" w:cs="仿宋_GB2312" w:eastAsiaTheme="minorEastAsia"/>
                <w:sz w:val="24"/>
                <w:szCs w:val="24"/>
                <w:lang w:val="en-US" w:eastAsia="zh-CN"/>
              </w:rPr>
            </w:pPr>
            <w:r>
              <w:rPr>
                <w:rFonts w:hint="default" w:ascii="楷体_GB2312" w:hAnsi="楷体_GB2312" w:eastAsia="楷体_GB2312" w:cs="楷体_GB2312"/>
                <w:sz w:val="24"/>
                <w:szCs w:val="24"/>
                <w:lang w:val="en-US" w:eastAsia="zh-CN"/>
              </w:rPr>
              <w:t>具备相应服务</w:t>
            </w:r>
            <w:r>
              <w:rPr>
                <w:rFonts w:hint="eastAsia" w:ascii="楷体_GB2312" w:hAnsi="楷体_GB2312" w:eastAsia="楷体_GB2312" w:cs="楷体_GB2312"/>
                <w:sz w:val="24"/>
                <w:szCs w:val="24"/>
                <w:lang w:val="en-US" w:eastAsia="zh-CN"/>
              </w:rPr>
              <w:t>项目</w:t>
            </w:r>
            <w:r>
              <w:rPr>
                <w:rFonts w:hint="default" w:ascii="楷体_GB2312" w:hAnsi="楷体_GB2312" w:eastAsia="楷体_GB2312" w:cs="楷体_GB2312"/>
                <w:sz w:val="24"/>
                <w:szCs w:val="24"/>
                <w:lang w:val="en-US" w:eastAsia="zh-CN"/>
              </w:rPr>
              <w:t>经验</w:t>
            </w:r>
            <w:r>
              <w:rPr>
                <w:rFonts w:hint="eastAsia" w:ascii="楷体_GB2312" w:hAnsi="楷体_GB2312" w:eastAsia="楷体_GB2312" w:cs="楷体_GB2312"/>
                <w:sz w:val="24"/>
                <w:szCs w:val="24"/>
                <w:lang w:val="en-US" w:eastAsia="zh-CN"/>
              </w:rPr>
              <w:t>、具有相应服务方案</w:t>
            </w:r>
          </w:p>
          <w:p w14:paraId="29D8EB84">
            <w:pPr>
              <w:widowControl/>
              <w:numPr>
                <w:ilvl w:val="0"/>
                <w:numId w:val="2"/>
              </w:numPr>
              <w:rPr>
                <w:rFonts w:hint="default" w:ascii="楷体_GB2312" w:hAnsi="楷体_GB2312" w:eastAsia="楷体_GB2312" w:cs="楷体_GB2312"/>
                <w:sz w:val="24"/>
                <w:szCs w:val="24"/>
                <w:lang w:val="en-US" w:eastAsia="zh-CN"/>
              </w:rPr>
            </w:pPr>
            <w:r>
              <w:rPr>
                <w:rFonts w:hint="default" w:ascii="楷体_GB2312" w:hAnsi="楷体_GB2312" w:eastAsia="楷体_GB2312" w:cs="楷体_GB2312"/>
                <w:sz w:val="24"/>
                <w:szCs w:val="24"/>
                <w:lang w:val="en-US" w:eastAsia="zh-CN"/>
              </w:rPr>
              <w:t>单位负责人为同一人或者存在直接控股、管理关系的不同供应商，不得参加同一合同项下的采购活动（提供书面声明函，格式自拟）。</w:t>
            </w:r>
          </w:p>
          <w:p w14:paraId="63A62B17">
            <w:pPr>
              <w:widowControl/>
              <w:numPr>
                <w:ilvl w:val="0"/>
                <w:numId w:val="2"/>
              </w:numPr>
              <w:rPr>
                <w:rFonts w:hint="default" w:ascii="楷体_GB2312" w:hAnsi="楷体_GB2312" w:eastAsia="楷体_GB2312" w:cs="楷体_GB2312"/>
                <w:sz w:val="24"/>
                <w:szCs w:val="24"/>
                <w:lang w:val="en-US" w:eastAsia="zh-CN"/>
              </w:rPr>
            </w:pPr>
            <w:r>
              <w:rPr>
                <w:rFonts w:hint="default" w:ascii="楷体_GB2312" w:hAnsi="楷体_GB2312" w:eastAsia="楷体_GB2312" w:cs="楷体_GB2312"/>
                <w:sz w:val="24"/>
                <w:szCs w:val="24"/>
                <w:lang w:val="en-US" w:eastAsia="zh-CN"/>
              </w:rPr>
              <w:t>供应商具有良好的商业信誉和健全的财务会计制度</w:t>
            </w:r>
            <w:r>
              <w:rPr>
                <w:rFonts w:hint="eastAsia" w:ascii="楷体_GB2312" w:hAnsi="楷体_GB2312" w:eastAsia="楷体_GB2312" w:cs="楷体_GB2312"/>
                <w:sz w:val="24"/>
                <w:szCs w:val="24"/>
                <w:lang w:val="en-US" w:eastAsia="zh-CN"/>
              </w:rPr>
              <w:t>。</w:t>
            </w:r>
          </w:p>
          <w:p w14:paraId="3C6E4FD8">
            <w:pPr>
              <w:widowControl/>
              <w:numPr>
                <w:ilvl w:val="0"/>
                <w:numId w:val="2"/>
              </w:numPr>
              <w:rPr>
                <w:rFonts w:hint="default" w:ascii="楷体_GB2312" w:hAnsi="楷体_GB2312" w:eastAsia="楷体_GB2312" w:cs="楷体_GB2312"/>
                <w:sz w:val="24"/>
                <w:szCs w:val="24"/>
                <w:lang w:val="en-US" w:eastAsia="zh-CN"/>
              </w:rPr>
            </w:pPr>
            <w:r>
              <w:rPr>
                <w:rFonts w:hint="default" w:ascii="楷体_GB2312" w:hAnsi="楷体_GB2312" w:eastAsia="楷体_GB2312" w:cs="楷体_GB2312"/>
                <w:sz w:val="24"/>
                <w:szCs w:val="24"/>
                <w:lang w:val="en-US" w:eastAsia="zh-CN"/>
              </w:rPr>
              <w:t>供应商具有依法缴纳税收和社会保障资金的良好记录</w:t>
            </w:r>
            <w:r>
              <w:rPr>
                <w:rFonts w:hint="eastAsia" w:ascii="楷体_GB2312" w:hAnsi="楷体_GB2312" w:eastAsia="楷体_GB2312" w:cs="楷体_GB2312"/>
                <w:sz w:val="24"/>
                <w:szCs w:val="24"/>
                <w:lang w:val="en-US" w:eastAsia="zh-CN"/>
              </w:rPr>
              <w:t>。</w:t>
            </w:r>
          </w:p>
          <w:p w14:paraId="77790985">
            <w:pPr>
              <w:widowControl/>
              <w:numPr>
                <w:ilvl w:val="0"/>
                <w:numId w:val="2"/>
              </w:numPr>
              <w:rPr>
                <w:rFonts w:hint="default" w:ascii="楷体_GB2312" w:hAnsi="楷体_GB2312" w:eastAsia="楷体_GB2312" w:cs="楷体_GB2312"/>
                <w:sz w:val="24"/>
                <w:szCs w:val="24"/>
                <w:lang w:val="en-US" w:eastAsia="zh-CN"/>
              </w:rPr>
            </w:pPr>
            <w:r>
              <w:rPr>
                <w:rFonts w:hint="default" w:ascii="楷体_GB2312" w:hAnsi="楷体_GB2312" w:eastAsia="楷体_GB2312" w:cs="楷体_GB2312"/>
                <w:sz w:val="24"/>
                <w:szCs w:val="24"/>
                <w:lang w:val="en-US" w:eastAsia="zh-CN"/>
              </w:rPr>
              <w:t>供应商在参加招标活动前三年内，在经营活动中没有重大违法记录</w:t>
            </w:r>
            <w:r>
              <w:rPr>
                <w:rFonts w:hint="eastAsia" w:ascii="楷体_GB2312" w:hAnsi="楷体_GB2312" w:eastAsia="楷体_GB2312" w:cs="楷体_GB2312"/>
                <w:sz w:val="24"/>
                <w:szCs w:val="24"/>
                <w:lang w:val="en-US" w:eastAsia="zh-CN"/>
              </w:rPr>
              <w:t>。</w:t>
            </w:r>
          </w:p>
          <w:p w14:paraId="0C123781">
            <w:pPr>
              <w:widowControl/>
              <w:numPr>
                <w:ilvl w:val="0"/>
                <w:numId w:val="2"/>
              </w:numPr>
              <w:rPr>
                <w:rFonts w:hint="default" w:ascii="楷体_GB2312" w:hAnsi="楷体_GB2312" w:eastAsia="楷体_GB2312" w:cs="楷体_GB2312"/>
                <w:sz w:val="24"/>
                <w:szCs w:val="24"/>
                <w:lang w:val="en-US" w:eastAsia="zh-CN"/>
              </w:rPr>
            </w:pPr>
            <w:r>
              <w:rPr>
                <w:rFonts w:hint="default" w:ascii="楷体_GB2312" w:hAnsi="楷体_GB2312" w:eastAsia="楷体_GB2312" w:cs="楷体_GB2312"/>
                <w:sz w:val="24"/>
                <w:szCs w:val="24"/>
                <w:lang w:val="en-US" w:eastAsia="zh-CN"/>
              </w:rPr>
              <w:t>供应商未被列入“信用中国”网站(www.creditchina.gov.cn)“记录失信被执行人或重大税收违法案件黑名单”记录名单；不处于中国政府采购网(www.ccgp.gov.cn) “政府采购严重违法失信行为信息记录”中的禁止参加政府采购活动期间。</w:t>
            </w:r>
          </w:p>
          <w:p w14:paraId="155830AA">
            <w:pPr>
              <w:widowControl/>
              <w:numPr>
                <w:ilvl w:val="0"/>
                <w:numId w:val="2"/>
              </w:numPr>
              <w:rPr>
                <w:rFonts w:hint="default" w:ascii="楷体_GB2312" w:hAnsi="楷体_GB2312" w:eastAsia="楷体_GB2312" w:cs="楷体_GB2312"/>
                <w:sz w:val="24"/>
                <w:szCs w:val="24"/>
                <w:lang w:val="en-US" w:eastAsia="zh-CN"/>
              </w:rPr>
            </w:pPr>
            <w:r>
              <w:rPr>
                <w:rFonts w:hint="default" w:ascii="楷体_GB2312" w:hAnsi="楷体_GB2312" w:eastAsia="楷体_GB2312" w:cs="楷体_GB2312"/>
                <w:sz w:val="24"/>
                <w:szCs w:val="24"/>
                <w:lang w:val="en-US" w:eastAsia="zh-CN"/>
              </w:rPr>
              <w:t>承诺中标后与招标人签订廉政协议（提供承诺函，格式自拟）。</w:t>
            </w:r>
          </w:p>
          <w:p w14:paraId="5138ACE1">
            <w:pPr>
              <w:widowControl/>
              <w:numPr>
                <w:ilvl w:val="0"/>
                <w:numId w:val="2"/>
              </w:numPr>
              <w:rPr>
                <w:rFonts w:hint="default" w:ascii="楷体_GB2312" w:hAnsi="楷体_GB2312" w:eastAsia="楷体_GB2312" w:cs="楷体_GB2312"/>
                <w:sz w:val="24"/>
                <w:szCs w:val="24"/>
                <w:lang w:val="en-US" w:eastAsia="zh-CN"/>
              </w:rPr>
            </w:pPr>
            <w:r>
              <w:rPr>
                <w:rFonts w:hint="default" w:ascii="楷体_GB2312" w:hAnsi="楷体_GB2312" w:eastAsia="楷体_GB2312" w:cs="楷体_GB2312"/>
                <w:sz w:val="24"/>
                <w:szCs w:val="24"/>
                <w:lang w:val="en-US" w:eastAsia="zh-CN"/>
              </w:rPr>
              <w:t>本项目不允许联合体投标（提供书面声明）。</w:t>
            </w:r>
          </w:p>
          <w:p w14:paraId="06C228EC">
            <w:pPr>
              <w:widowControl/>
              <w:numPr>
                <w:ilvl w:val="0"/>
                <w:numId w:val="0"/>
              </w:numPr>
              <w:ind w:firstLine="240" w:firstLineChars="100"/>
              <w:rPr>
                <w:rFonts w:hint="default" w:ascii="仿宋_GB2312" w:hAnsi="仿宋_GB2312" w:cs="仿宋_GB2312" w:eastAsiaTheme="minorEastAsia"/>
                <w:sz w:val="24"/>
                <w:szCs w:val="24"/>
                <w:lang w:val="en-US" w:eastAsia="zh-CN"/>
              </w:rPr>
            </w:pPr>
            <w:r>
              <w:rPr>
                <w:rFonts w:hint="eastAsia" w:ascii="黑体" w:hAnsi="黑体" w:eastAsia="黑体" w:cs="黑体"/>
                <w:sz w:val="24"/>
                <w:szCs w:val="24"/>
                <w:lang w:val="en-US" w:eastAsia="zh-CN"/>
              </w:rPr>
              <w:t>以上要求详见附件2，并按附件2格式，详细资料需一并报送。</w:t>
            </w:r>
          </w:p>
        </w:tc>
      </w:tr>
      <w:tr w14:paraId="637965D0">
        <w:tblPrEx>
          <w:tblCellMar>
            <w:top w:w="0" w:type="dxa"/>
            <w:left w:w="108" w:type="dxa"/>
            <w:bottom w:w="0" w:type="dxa"/>
            <w:right w:w="108" w:type="dxa"/>
          </w:tblCellMar>
        </w:tblPrEx>
        <w:trPr>
          <w:gridAfter w:val="1"/>
          <w:wAfter w:w="317" w:type="dxa"/>
          <w:trHeight w:val="977"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6649C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1988" w:type="dxa"/>
            <w:tcBorders>
              <w:top w:val="single" w:color="auto" w:sz="4" w:space="0"/>
              <w:left w:val="nil"/>
              <w:bottom w:val="single" w:color="auto" w:sz="4" w:space="0"/>
              <w:right w:val="single" w:color="auto" w:sz="4" w:space="0"/>
            </w:tcBorders>
            <w:shd w:val="clear" w:color="auto" w:fill="auto"/>
            <w:vAlign w:val="center"/>
          </w:tcPr>
          <w:p w14:paraId="552A59B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0EB6EFB7">
            <w:pPr>
              <w:widowControl/>
              <w:numPr>
                <w:ilvl w:val="0"/>
                <w:numId w:val="3"/>
              </w:numP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招标控制价（预算）165000元，超出控制价为无效投标。</w:t>
            </w:r>
          </w:p>
          <w:p w14:paraId="1F87CE21">
            <w:pPr>
              <w:widowControl/>
              <w:numPr>
                <w:ilvl w:val="0"/>
                <w:numId w:val="3"/>
              </w:numP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4、结算金额 = 业主下单面积 × 对应单价（按实际订单面积核算）。</w:t>
            </w:r>
          </w:p>
          <w:p w14:paraId="54BFF727">
            <w:pPr>
              <w:widowControl/>
              <w:rPr>
                <w:rFonts w:hint="eastAsia" w:ascii="仿宋_GB2312" w:hAnsi="仿宋_GB2312" w:eastAsia="仿宋_GB2312" w:cs="仿宋_GB2312"/>
                <w:color w:val="000000"/>
                <w:kern w:val="0"/>
                <w:sz w:val="24"/>
                <w:szCs w:val="24"/>
              </w:rPr>
            </w:pPr>
            <w:r>
              <w:rPr>
                <w:rFonts w:hint="eastAsia" w:ascii="楷体_GB2312" w:hAnsi="楷体_GB2312" w:eastAsia="楷体_GB2312" w:cs="楷体_GB2312"/>
                <w:sz w:val="24"/>
                <w:szCs w:val="24"/>
                <w:lang w:val="en-US" w:eastAsia="zh-CN"/>
              </w:rPr>
              <w:t>3</w:t>
            </w:r>
            <w:bookmarkStart w:id="0" w:name="_GoBack"/>
            <w:bookmarkEnd w:id="0"/>
            <w:r>
              <w:rPr>
                <w:rFonts w:hint="eastAsia" w:ascii="楷体_GB2312" w:hAnsi="楷体_GB2312" w:eastAsia="楷体_GB2312" w:cs="楷体_GB2312"/>
                <w:sz w:val="24"/>
                <w:szCs w:val="24"/>
                <w:lang w:val="en-US" w:eastAsia="zh-CN"/>
              </w:rPr>
              <w:t>.低价中标原则，报价含一年内的服务该项目的所有费用，总价包干含税，包括但不限于消杀费、主要材料采购费、安装费、材料费、人工费、管理费、辅工辅料费以及后期保养维护等。本函请于2025年8月29日17点前送达我司工作邮箱，邮箱地址：323431302@qq.com。</w:t>
            </w:r>
          </w:p>
        </w:tc>
      </w:tr>
      <w:tr w14:paraId="3592B9EB">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3D640D7">
            <w:pPr>
              <w:widowControl/>
              <w:jc w:val="left"/>
              <w:rPr>
                <w:rFonts w:ascii="宋体" w:hAnsi="宋体" w:eastAsia="宋体" w:cs="宋体"/>
                <w:color w:val="000000"/>
                <w:kern w:val="0"/>
                <w:sz w:val="24"/>
                <w:szCs w:val="24"/>
              </w:rPr>
            </w:pPr>
          </w:p>
        </w:tc>
        <w:tc>
          <w:tcPr>
            <w:tcW w:w="1988" w:type="dxa"/>
            <w:vMerge w:val="restart"/>
            <w:tcBorders>
              <w:top w:val="nil"/>
              <w:left w:val="nil"/>
              <w:right w:val="single" w:color="auto" w:sz="4" w:space="0"/>
            </w:tcBorders>
            <w:shd w:val="clear" w:color="auto" w:fill="auto"/>
            <w:vAlign w:val="center"/>
          </w:tcPr>
          <w:p w14:paraId="2EB845A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报价</w:t>
            </w:r>
            <w:r>
              <w:rPr>
                <w:rFonts w:hint="eastAsia" w:ascii="宋体" w:hAnsi="宋体" w:eastAsia="宋体" w:cs="宋体"/>
                <w:color w:val="000000"/>
                <w:kern w:val="0"/>
                <w:sz w:val="24"/>
                <w:szCs w:val="24"/>
                <w:lang w:val="en-US" w:eastAsia="zh-CN"/>
              </w:rPr>
              <w:t>要求</w:t>
            </w:r>
          </w:p>
        </w:tc>
        <w:tc>
          <w:tcPr>
            <w:tcW w:w="1854" w:type="dxa"/>
            <w:gridSpan w:val="2"/>
            <w:tcBorders>
              <w:top w:val="single" w:color="auto" w:sz="4" w:space="0"/>
              <w:left w:val="nil"/>
              <w:bottom w:val="single" w:color="auto" w:sz="4" w:space="0"/>
              <w:right w:val="single" w:color="auto" w:sz="4" w:space="0"/>
            </w:tcBorders>
            <w:shd w:val="clear" w:color="auto" w:fill="auto"/>
            <w:vAlign w:val="center"/>
          </w:tcPr>
          <w:p w14:paraId="2BECA57C">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招标控制价</w:t>
            </w:r>
          </w:p>
          <w:p w14:paraId="73E5BBF2">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（预算）</w:t>
            </w:r>
          </w:p>
        </w:tc>
        <w:tc>
          <w:tcPr>
            <w:tcW w:w="1548" w:type="dxa"/>
            <w:gridSpan w:val="2"/>
            <w:tcBorders>
              <w:top w:val="single" w:color="auto" w:sz="4" w:space="0"/>
              <w:left w:val="nil"/>
              <w:bottom w:val="single" w:color="auto" w:sz="4" w:space="0"/>
              <w:right w:val="single" w:color="auto" w:sz="4" w:space="0"/>
            </w:tcBorders>
            <w:shd w:val="clear" w:color="auto" w:fill="auto"/>
            <w:vAlign w:val="center"/>
          </w:tcPr>
          <w:p w14:paraId="0528666C">
            <w:pPr>
              <w:widowControl/>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面积</w:t>
            </w:r>
          </w:p>
        </w:tc>
        <w:tc>
          <w:tcPr>
            <w:tcW w:w="1632" w:type="dxa"/>
            <w:tcBorders>
              <w:top w:val="single" w:color="auto" w:sz="4" w:space="0"/>
              <w:left w:val="nil"/>
              <w:bottom w:val="single" w:color="auto" w:sz="4" w:space="0"/>
              <w:right w:val="single" w:color="auto" w:sz="4" w:space="0"/>
            </w:tcBorders>
            <w:shd w:val="clear" w:color="auto" w:fill="auto"/>
            <w:vAlign w:val="center"/>
          </w:tcPr>
          <w:p w14:paraId="3109B2D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报价单价</w:t>
            </w:r>
          </w:p>
          <w:p w14:paraId="0B8DF88C">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（元/㎡/年）</w:t>
            </w:r>
          </w:p>
        </w:tc>
        <w:tc>
          <w:tcPr>
            <w:tcW w:w="1679" w:type="dxa"/>
            <w:tcBorders>
              <w:top w:val="single" w:color="auto" w:sz="4" w:space="0"/>
              <w:left w:val="nil"/>
              <w:bottom w:val="single" w:color="auto" w:sz="4" w:space="0"/>
              <w:right w:val="single" w:color="auto" w:sz="4" w:space="0"/>
            </w:tcBorders>
            <w:shd w:val="clear" w:color="auto" w:fill="auto"/>
            <w:vAlign w:val="center"/>
          </w:tcPr>
          <w:p w14:paraId="32ABE42A">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合计金额（元）</w:t>
            </w:r>
          </w:p>
        </w:tc>
      </w:tr>
      <w:tr w14:paraId="06D27BCC">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70CA634F">
            <w:pPr>
              <w:widowControl/>
              <w:jc w:val="left"/>
              <w:rPr>
                <w:rFonts w:ascii="宋体" w:hAnsi="宋体" w:eastAsia="宋体" w:cs="宋体"/>
                <w:color w:val="000000"/>
                <w:kern w:val="0"/>
                <w:sz w:val="24"/>
                <w:szCs w:val="24"/>
              </w:rPr>
            </w:pPr>
          </w:p>
        </w:tc>
        <w:tc>
          <w:tcPr>
            <w:tcW w:w="1988" w:type="dxa"/>
            <w:vMerge w:val="continue"/>
            <w:tcBorders>
              <w:left w:val="nil"/>
              <w:bottom w:val="single" w:color="auto" w:sz="4" w:space="0"/>
              <w:right w:val="single" w:color="auto" w:sz="4" w:space="0"/>
            </w:tcBorders>
            <w:shd w:val="clear" w:color="auto" w:fill="auto"/>
            <w:vAlign w:val="center"/>
          </w:tcPr>
          <w:p w14:paraId="1D823E9E">
            <w:pPr>
              <w:widowControl/>
              <w:jc w:val="center"/>
              <w:rPr>
                <w:rFonts w:ascii="宋体" w:hAnsi="宋体" w:eastAsia="宋体" w:cs="宋体"/>
                <w:color w:val="000000"/>
                <w:kern w:val="0"/>
                <w:sz w:val="24"/>
                <w:szCs w:val="24"/>
              </w:rPr>
            </w:pPr>
          </w:p>
        </w:tc>
        <w:tc>
          <w:tcPr>
            <w:tcW w:w="1854" w:type="dxa"/>
            <w:gridSpan w:val="2"/>
            <w:tcBorders>
              <w:top w:val="single" w:color="auto" w:sz="4" w:space="0"/>
              <w:left w:val="nil"/>
              <w:bottom w:val="single" w:color="auto" w:sz="4" w:space="0"/>
              <w:right w:val="single" w:color="auto" w:sz="4" w:space="0"/>
            </w:tcBorders>
            <w:shd w:val="clear" w:color="auto" w:fill="auto"/>
            <w:vAlign w:val="center"/>
          </w:tcPr>
          <w:p w14:paraId="28A8E3F4">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165000元</w:t>
            </w:r>
          </w:p>
        </w:tc>
        <w:tc>
          <w:tcPr>
            <w:tcW w:w="1548" w:type="dxa"/>
            <w:gridSpan w:val="2"/>
            <w:tcBorders>
              <w:top w:val="single" w:color="auto" w:sz="4" w:space="0"/>
              <w:left w:val="nil"/>
              <w:bottom w:val="single" w:color="auto" w:sz="4" w:space="0"/>
              <w:right w:val="single" w:color="auto" w:sz="4" w:space="0"/>
            </w:tcBorders>
            <w:shd w:val="clear" w:color="auto" w:fill="auto"/>
            <w:vAlign w:val="center"/>
          </w:tcPr>
          <w:p w14:paraId="07838447">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30000㎡</w:t>
            </w:r>
          </w:p>
        </w:tc>
        <w:tc>
          <w:tcPr>
            <w:tcW w:w="1632" w:type="dxa"/>
            <w:tcBorders>
              <w:top w:val="single" w:color="auto" w:sz="4" w:space="0"/>
              <w:left w:val="nil"/>
              <w:bottom w:val="single" w:color="auto" w:sz="4" w:space="0"/>
              <w:right w:val="single" w:color="auto" w:sz="4" w:space="0"/>
            </w:tcBorders>
            <w:shd w:val="clear" w:color="auto" w:fill="auto"/>
            <w:vAlign w:val="center"/>
          </w:tcPr>
          <w:p w14:paraId="0B63D4FE">
            <w:pPr>
              <w:widowControl/>
              <w:jc w:val="center"/>
              <w:rPr>
                <w:rFonts w:hint="eastAsia" w:ascii="宋体" w:hAnsi="宋体" w:eastAsia="宋体" w:cs="宋体"/>
                <w:color w:val="000000"/>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vAlign w:val="center"/>
          </w:tcPr>
          <w:p w14:paraId="583E297D">
            <w:pPr>
              <w:widowControl/>
              <w:jc w:val="center"/>
              <w:rPr>
                <w:rFonts w:hint="eastAsia" w:ascii="宋体" w:hAnsi="宋体" w:eastAsia="宋体" w:cs="宋体"/>
                <w:color w:val="000000"/>
                <w:kern w:val="0"/>
                <w:sz w:val="24"/>
                <w:szCs w:val="24"/>
              </w:rPr>
            </w:pPr>
          </w:p>
        </w:tc>
      </w:tr>
      <w:tr w14:paraId="2C7ED4D0">
        <w:tblPrEx>
          <w:tblCellMar>
            <w:top w:w="0" w:type="dxa"/>
            <w:left w:w="108" w:type="dxa"/>
            <w:bottom w:w="0" w:type="dxa"/>
            <w:right w:w="108" w:type="dxa"/>
          </w:tblCellMar>
        </w:tblPrEx>
        <w:trPr>
          <w:gridAfter w:val="1"/>
          <w:wAfter w:w="317" w:type="dxa"/>
          <w:trHeight w:val="686"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494B1103">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5FD8863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10A1DBE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4F969D2">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8B6EE81">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3CE89485">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报价有效期</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41967AF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止。</w:t>
            </w:r>
          </w:p>
        </w:tc>
      </w:tr>
      <w:tr w14:paraId="0784554D">
        <w:tblPrEx>
          <w:tblCellMar>
            <w:top w:w="0" w:type="dxa"/>
            <w:left w:w="108" w:type="dxa"/>
            <w:bottom w:w="0" w:type="dxa"/>
            <w:right w:w="108" w:type="dxa"/>
          </w:tblCellMar>
        </w:tblPrEx>
        <w:trPr>
          <w:gridAfter w:val="1"/>
          <w:wAfter w:w="317" w:type="dxa"/>
          <w:trHeight w:val="545"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2F5D675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报价联</w:t>
            </w:r>
          </w:p>
          <w:p w14:paraId="2D5179F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29C02BD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3"/>
            <w:tcBorders>
              <w:top w:val="nil"/>
              <w:left w:val="nil"/>
              <w:bottom w:val="single" w:color="auto" w:sz="4" w:space="0"/>
              <w:right w:val="single" w:color="auto" w:sz="4" w:space="0"/>
            </w:tcBorders>
            <w:shd w:val="clear" w:color="auto" w:fill="auto"/>
            <w:vAlign w:val="center"/>
          </w:tcPr>
          <w:p w14:paraId="4C5F3C7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3"/>
            <w:tcBorders>
              <w:top w:val="single" w:color="auto" w:sz="4" w:space="0"/>
              <w:left w:val="nil"/>
              <w:bottom w:val="single" w:color="auto" w:sz="4" w:space="0"/>
              <w:right w:val="single" w:color="auto" w:sz="4" w:space="0"/>
            </w:tcBorders>
            <w:shd w:val="clear" w:color="auto" w:fill="auto"/>
            <w:vAlign w:val="center"/>
          </w:tcPr>
          <w:p w14:paraId="7C9F54C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1A140D2">
        <w:tblPrEx>
          <w:tblCellMar>
            <w:top w:w="0" w:type="dxa"/>
            <w:left w:w="108" w:type="dxa"/>
            <w:bottom w:w="0" w:type="dxa"/>
            <w:right w:w="108" w:type="dxa"/>
          </w:tblCellMar>
        </w:tblPrEx>
        <w:trPr>
          <w:gridAfter w:val="1"/>
          <w:wAfter w:w="317" w:type="dxa"/>
          <w:trHeight w:val="545" w:hRule="atLeast"/>
          <w:jc w:val="center"/>
        </w:trPr>
        <w:tc>
          <w:tcPr>
            <w:tcW w:w="3261" w:type="dxa"/>
            <w:gridSpan w:val="2"/>
            <w:tcBorders>
              <w:top w:val="nil"/>
              <w:left w:val="single" w:color="auto" w:sz="4" w:space="0"/>
              <w:bottom w:val="single" w:color="auto" w:sz="4" w:space="0"/>
              <w:right w:val="single" w:color="auto" w:sz="4" w:space="0"/>
            </w:tcBorders>
            <w:shd w:val="clear" w:color="auto" w:fill="auto"/>
            <w:vAlign w:val="center"/>
          </w:tcPr>
          <w:p w14:paraId="330924A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报价单位</w:t>
            </w:r>
          </w:p>
        </w:tc>
        <w:tc>
          <w:tcPr>
            <w:tcW w:w="6713" w:type="dxa"/>
            <w:gridSpan w:val="6"/>
            <w:tcBorders>
              <w:top w:val="nil"/>
              <w:left w:val="nil"/>
              <w:bottom w:val="single" w:color="auto" w:sz="4" w:space="0"/>
              <w:right w:val="single" w:color="auto" w:sz="4" w:space="0"/>
            </w:tcBorders>
            <w:shd w:val="clear" w:color="auto" w:fill="auto"/>
            <w:vAlign w:val="center"/>
          </w:tcPr>
          <w:p w14:paraId="30A27922">
            <w:pPr>
              <w:widowControl/>
              <w:jc w:val="center"/>
              <w:rPr>
                <w:rFonts w:hint="eastAsia" w:ascii="宋体" w:hAnsi="宋体" w:eastAsia="宋体" w:cs="宋体"/>
                <w:color w:val="000000"/>
                <w:kern w:val="0"/>
                <w:sz w:val="24"/>
                <w:szCs w:val="24"/>
              </w:rPr>
            </w:pPr>
          </w:p>
        </w:tc>
      </w:tr>
      <w:tr w14:paraId="1A752845">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5B45E311">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0FF57B36">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57848AE0">
            <w:pPr>
              <w:widowControl/>
              <w:jc w:val="left"/>
              <w:rPr>
                <w:rFonts w:ascii="Times New Roman" w:hAnsi="Times New Roman" w:eastAsia="Times New Roman" w:cs="Times New Roman"/>
                <w:kern w:val="0"/>
                <w:sz w:val="24"/>
                <w:szCs w:val="24"/>
              </w:rPr>
            </w:pPr>
          </w:p>
        </w:tc>
        <w:tc>
          <w:tcPr>
            <w:tcW w:w="1618" w:type="dxa"/>
            <w:shd w:val="clear" w:color="auto" w:fill="auto"/>
            <w:vAlign w:val="center"/>
          </w:tcPr>
          <w:p w14:paraId="12D09F6D">
            <w:pPr>
              <w:widowControl/>
              <w:jc w:val="left"/>
              <w:rPr>
                <w:rFonts w:ascii="Times New Roman" w:hAnsi="Times New Roman" w:cs="Times New Roman"/>
                <w:kern w:val="0"/>
                <w:sz w:val="24"/>
                <w:szCs w:val="24"/>
              </w:rPr>
            </w:pPr>
          </w:p>
        </w:tc>
        <w:tc>
          <w:tcPr>
            <w:tcW w:w="5176" w:type="dxa"/>
            <w:gridSpan w:val="5"/>
            <w:shd w:val="clear" w:color="auto" w:fill="auto"/>
            <w:vAlign w:val="center"/>
          </w:tcPr>
          <w:p w14:paraId="2FB48B7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3C5816F2">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326435E7">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2CC8CB5E">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2E2E937D">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4BDD010B">
            <w:pPr>
              <w:widowControl/>
              <w:jc w:val="left"/>
              <w:rPr>
                <w:rFonts w:ascii="Times New Roman" w:hAnsi="Times New Roman" w:eastAsia="Times New Roman" w:cs="Times New Roman"/>
                <w:kern w:val="0"/>
                <w:sz w:val="24"/>
                <w:szCs w:val="24"/>
              </w:rPr>
            </w:pPr>
          </w:p>
        </w:tc>
        <w:tc>
          <w:tcPr>
            <w:tcW w:w="1618" w:type="dxa"/>
            <w:shd w:val="clear" w:color="auto" w:fill="auto"/>
            <w:vAlign w:val="center"/>
          </w:tcPr>
          <w:p w14:paraId="787DECA4">
            <w:pPr>
              <w:widowControl/>
              <w:jc w:val="left"/>
              <w:rPr>
                <w:rFonts w:ascii="Times New Roman" w:hAnsi="Times New Roman" w:eastAsia="Times New Roman" w:cs="Times New Roman"/>
                <w:kern w:val="0"/>
                <w:sz w:val="24"/>
                <w:szCs w:val="24"/>
              </w:rPr>
            </w:pPr>
          </w:p>
        </w:tc>
        <w:tc>
          <w:tcPr>
            <w:tcW w:w="5176" w:type="dxa"/>
            <w:gridSpan w:val="5"/>
            <w:shd w:val="clear" w:color="auto" w:fill="auto"/>
            <w:vAlign w:val="center"/>
          </w:tcPr>
          <w:p w14:paraId="11EC5421">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23285A3E">
      <w:pPr>
        <w:jc w:val="left"/>
        <w:rPr>
          <w:rFonts w:ascii="仿宋_GB2312" w:eastAsia="仿宋_GB2312"/>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14:paraId="7D55563F">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附件2</w:t>
      </w:r>
    </w:p>
    <w:p w14:paraId="17CBABAA">
      <w:pPr>
        <w:widowControl/>
        <w:jc w:val="left"/>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 xml:space="preserve">                投标人资格、文件符合性审查表</w:t>
      </w:r>
    </w:p>
    <w:tbl>
      <w:tblPr>
        <w:tblStyle w:val="6"/>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2"/>
        <w:gridCol w:w="1476"/>
        <w:gridCol w:w="2150"/>
      </w:tblGrid>
      <w:tr w14:paraId="071F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0923C2A8">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0"/>
              <w:rPr>
                <w:rFonts w:hint="default" w:ascii="黑体" w:hAnsi="黑体" w:eastAsia="黑体" w:cs="黑体"/>
                <w:color w:val="000000"/>
                <w:kern w:val="0"/>
                <w:sz w:val="24"/>
                <w:szCs w:val="24"/>
                <w:vertAlign w:val="baseline"/>
                <w:lang w:val="en-US" w:eastAsia="zh-CN"/>
              </w:rPr>
            </w:pPr>
            <w:r>
              <w:rPr>
                <w:rFonts w:hint="eastAsia" w:ascii="黑体" w:hAnsi="黑体" w:eastAsia="黑体" w:cs="黑体"/>
                <w:sz w:val="24"/>
                <w:szCs w:val="24"/>
              </w:rPr>
              <w:t>投标人资格要求</w:t>
            </w:r>
          </w:p>
        </w:tc>
        <w:tc>
          <w:tcPr>
            <w:tcW w:w="1476" w:type="dxa"/>
          </w:tcPr>
          <w:p w14:paraId="0F409751">
            <w:pPr>
              <w:widowControl/>
              <w:jc w:val="left"/>
              <w:rPr>
                <w:rFonts w:hint="default" w:ascii="黑体" w:hAnsi="黑体" w:eastAsia="黑体" w:cs="黑体"/>
                <w:color w:val="000000"/>
                <w:kern w:val="0"/>
                <w:sz w:val="24"/>
                <w:szCs w:val="24"/>
                <w:vertAlign w:val="baseline"/>
                <w:lang w:val="en-US" w:eastAsia="zh-CN"/>
              </w:rPr>
            </w:pPr>
            <w:r>
              <w:rPr>
                <w:rFonts w:hint="eastAsia" w:ascii="黑体" w:hAnsi="黑体" w:eastAsia="黑体" w:cs="黑体"/>
                <w:color w:val="000000"/>
                <w:kern w:val="0"/>
                <w:sz w:val="24"/>
                <w:szCs w:val="24"/>
                <w:vertAlign w:val="baseline"/>
                <w:lang w:val="en-US" w:eastAsia="zh-CN"/>
              </w:rPr>
              <w:t>符合性检查（是或否）</w:t>
            </w:r>
          </w:p>
        </w:tc>
        <w:tc>
          <w:tcPr>
            <w:tcW w:w="2150" w:type="dxa"/>
          </w:tcPr>
          <w:p w14:paraId="59364C73">
            <w:pPr>
              <w:widowControl/>
              <w:jc w:val="left"/>
              <w:rPr>
                <w:rFonts w:hint="default" w:ascii="黑体" w:hAnsi="黑体" w:eastAsia="黑体" w:cs="黑体"/>
                <w:color w:val="000000"/>
                <w:kern w:val="0"/>
                <w:sz w:val="24"/>
                <w:szCs w:val="24"/>
                <w:vertAlign w:val="baseline"/>
                <w:lang w:val="en-US" w:eastAsia="zh-CN"/>
              </w:rPr>
            </w:pPr>
            <w:r>
              <w:rPr>
                <w:rFonts w:hint="eastAsia" w:ascii="黑体" w:hAnsi="黑体" w:eastAsia="黑体" w:cs="黑体"/>
                <w:color w:val="000000"/>
                <w:kern w:val="0"/>
                <w:sz w:val="24"/>
                <w:szCs w:val="24"/>
                <w:vertAlign w:val="baseline"/>
                <w:lang w:val="en-US" w:eastAsia="zh-CN"/>
              </w:rPr>
              <w:t>页码（证明资料）</w:t>
            </w:r>
          </w:p>
        </w:tc>
      </w:tr>
      <w:tr w14:paraId="48D1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6D6A5E3A">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具备有害生物防治相关资质</w:t>
            </w:r>
          </w:p>
        </w:tc>
        <w:tc>
          <w:tcPr>
            <w:tcW w:w="1476" w:type="dxa"/>
          </w:tcPr>
          <w:p w14:paraId="14A76503">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0037FD99">
            <w:pPr>
              <w:widowControl/>
              <w:jc w:val="left"/>
              <w:rPr>
                <w:rFonts w:hint="default" w:ascii="黑体" w:hAnsi="黑体" w:eastAsia="黑体" w:cs="黑体"/>
                <w:color w:val="000000"/>
                <w:kern w:val="0"/>
                <w:sz w:val="24"/>
                <w:szCs w:val="24"/>
                <w:vertAlign w:val="baseline"/>
                <w:lang w:val="en-US" w:eastAsia="zh-CN"/>
              </w:rPr>
            </w:pPr>
          </w:p>
        </w:tc>
      </w:tr>
      <w:tr w14:paraId="2004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35C5D737">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b w:val="0"/>
                <w:bCs w:val="0"/>
                <w:color w:val="000000"/>
                <w:kern w:val="0"/>
                <w:sz w:val="24"/>
                <w:szCs w:val="24"/>
                <w:vertAlign w:val="baseline"/>
                <w:lang w:val="en-US" w:eastAsia="zh-CN"/>
              </w:rPr>
            </w:pPr>
            <w:r>
              <w:rPr>
                <w:rFonts w:hint="eastAsia" w:ascii="宋体" w:hAnsi="宋体" w:eastAsia="宋体" w:cs="宋体"/>
                <w:b w:val="0"/>
                <w:bCs w:val="0"/>
                <w:sz w:val="24"/>
                <w:szCs w:val="24"/>
              </w:rPr>
              <w:t>具备有害生物防治相应营业执照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供应商必须是具有独立承担民事责任能力的在中华人民共和国境内注册的法人或其他组织（提供有效的营业执照或法人登记证书扫描件。如为独立法人设立的分支机构参加投标，供应商需另外提供独立法人出具的明确供应商的权限范围的唯一投标授权书，并提交独立法人有效的营业执照或法人登记证书扫描件）。   </w:t>
            </w:r>
          </w:p>
        </w:tc>
        <w:tc>
          <w:tcPr>
            <w:tcW w:w="1476" w:type="dxa"/>
          </w:tcPr>
          <w:p w14:paraId="4541BF77">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5EBA8ED4">
            <w:pPr>
              <w:widowControl/>
              <w:jc w:val="left"/>
              <w:rPr>
                <w:rFonts w:hint="default" w:ascii="黑体" w:hAnsi="黑体" w:eastAsia="黑体" w:cs="黑体"/>
                <w:color w:val="000000"/>
                <w:kern w:val="0"/>
                <w:sz w:val="24"/>
                <w:szCs w:val="24"/>
                <w:vertAlign w:val="baseline"/>
                <w:lang w:val="en-US" w:eastAsia="zh-CN"/>
              </w:rPr>
            </w:pPr>
          </w:p>
        </w:tc>
      </w:tr>
      <w:tr w14:paraId="66A6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53DD6274">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具备相应技术服务团队（持有资格证书）</w:t>
            </w:r>
          </w:p>
        </w:tc>
        <w:tc>
          <w:tcPr>
            <w:tcW w:w="1476" w:type="dxa"/>
          </w:tcPr>
          <w:p w14:paraId="0E4B1C3A">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75F7283A">
            <w:pPr>
              <w:widowControl/>
              <w:jc w:val="left"/>
              <w:rPr>
                <w:rFonts w:hint="default" w:ascii="黑体" w:hAnsi="黑体" w:eastAsia="黑体" w:cs="黑体"/>
                <w:color w:val="000000"/>
                <w:kern w:val="0"/>
                <w:sz w:val="24"/>
                <w:szCs w:val="24"/>
                <w:vertAlign w:val="baseline"/>
                <w:lang w:val="en-US" w:eastAsia="zh-CN"/>
              </w:rPr>
            </w:pPr>
          </w:p>
        </w:tc>
      </w:tr>
      <w:tr w14:paraId="47E3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770CEBE0">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具备相应服务项目经验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具有相应服务方案</w:t>
            </w:r>
          </w:p>
        </w:tc>
        <w:tc>
          <w:tcPr>
            <w:tcW w:w="1476" w:type="dxa"/>
          </w:tcPr>
          <w:p w14:paraId="78F551D5">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7E6AAEF8">
            <w:pPr>
              <w:widowControl/>
              <w:jc w:val="left"/>
              <w:rPr>
                <w:rFonts w:hint="default" w:ascii="黑体" w:hAnsi="黑体" w:eastAsia="黑体" w:cs="黑体"/>
                <w:color w:val="000000"/>
                <w:kern w:val="0"/>
                <w:sz w:val="24"/>
                <w:szCs w:val="24"/>
                <w:vertAlign w:val="baseline"/>
                <w:lang w:val="en-US" w:eastAsia="zh-CN"/>
              </w:rPr>
            </w:pPr>
          </w:p>
        </w:tc>
      </w:tr>
      <w:tr w14:paraId="0D1B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205D0BB5">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b w:val="0"/>
                <w:bCs w:val="0"/>
                <w:color w:val="000000"/>
                <w:kern w:val="0"/>
                <w:sz w:val="24"/>
                <w:szCs w:val="24"/>
                <w:vertAlign w:val="baseline"/>
                <w:lang w:val="en-US" w:eastAsia="zh-CN"/>
              </w:rPr>
            </w:pPr>
            <w:r>
              <w:rPr>
                <w:rFonts w:hint="eastAsia" w:ascii="宋体" w:hAnsi="宋体" w:eastAsia="宋体" w:cs="宋体"/>
                <w:b w:val="0"/>
                <w:bCs w:val="0"/>
                <w:sz w:val="24"/>
                <w:szCs w:val="24"/>
              </w:rPr>
              <w:t>单位负责人为同一人或者存在直接控股、管理关系的不同供应商，不得参加同一合同项下的采购活动（提供书面声明函，格式自拟）。</w:t>
            </w:r>
          </w:p>
        </w:tc>
        <w:tc>
          <w:tcPr>
            <w:tcW w:w="1476" w:type="dxa"/>
          </w:tcPr>
          <w:p w14:paraId="03663B15">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379AE440">
            <w:pPr>
              <w:widowControl/>
              <w:jc w:val="left"/>
              <w:rPr>
                <w:rFonts w:hint="default" w:ascii="黑体" w:hAnsi="黑体" w:eastAsia="黑体" w:cs="黑体"/>
                <w:color w:val="000000"/>
                <w:kern w:val="0"/>
                <w:sz w:val="24"/>
                <w:szCs w:val="24"/>
                <w:vertAlign w:val="baseline"/>
                <w:lang w:val="en-US" w:eastAsia="zh-CN"/>
              </w:rPr>
            </w:pPr>
          </w:p>
        </w:tc>
      </w:tr>
      <w:tr w14:paraId="67D5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594622F4">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b w:val="0"/>
                <w:bCs w:val="0"/>
                <w:color w:val="000000"/>
                <w:kern w:val="0"/>
                <w:sz w:val="24"/>
                <w:szCs w:val="24"/>
                <w:vertAlign w:val="baseline"/>
                <w:lang w:val="en-US" w:eastAsia="zh-CN"/>
              </w:rPr>
            </w:pPr>
            <w:r>
              <w:rPr>
                <w:rFonts w:hint="eastAsia" w:ascii="宋体" w:hAnsi="宋体" w:eastAsia="宋体" w:cs="宋体"/>
                <w:b w:val="0"/>
                <w:bCs w:val="0"/>
                <w:sz w:val="24"/>
                <w:szCs w:val="24"/>
              </w:rPr>
              <w:t>供应商具有良好的商业信誉和健全的财务会计制度（提供202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年的财务报告或财务报表，或提供银行出具的资信证明材料扫描件加盖公章，或具有资格的担保机构出具的担保函扫描件加盖公章）。</w:t>
            </w:r>
          </w:p>
        </w:tc>
        <w:tc>
          <w:tcPr>
            <w:tcW w:w="1476" w:type="dxa"/>
          </w:tcPr>
          <w:p w14:paraId="0B59F354">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23EA11FE">
            <w:pPr>
              <w:widowControl/>
              <w:jc w:val="left"/>
              <w:rPr>
                <w:rFonts w:hint="default" w:ascii="黑体" w:hAnsi="黑体" w:eastAsia="黑体" w:cs="黑体"/>
                <w:color w:val="000000"/>
                <w:kern w:val="0"/>
                <w:sz w:val="24"/>
                <w:szCs w:val="24"/>
                <w:vertAlign w:val="baseline"/>
                <w:lang w:val="en-US" w:eastAsia="zh-CN"/>
              </w:rPr>
            </w:pPr>
          </w:p>
        </w:tc>
      </w:tr>
      <w:tr w14:paraId="4AF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74D2F920">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sz w:val="24"/>
                <w:szCs w:val="24"/>
              </w:rPr>
              <w:t>供应商具有依法缴纳税收和社会保障资金的良好记录（提供报名截止日前6个月任意1个月依法缴纳税收和社会保障资金的相关材料, 如依法免税和依法不需要缴纳社会保障资金的，应提供相应证明文件）。</w:t>
            </w:r>
          </w:p>
        </w:tc>
        <w:tc>
          <w:tcPr>
            <w:tcW w:w="1476" w:type="dxa"/>
          </w:tcPr>
          <w:p w14:paraId="1EF000E1">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030CDDDB">
            <w:pPr>
              <w:widowControl/>
              <w:jc w:val="left"/>
              <w:rPr>
                <w:rFonts w:hint="default" w:ascii="黑体" w:hAnsi="黑体" w:eastAsia="黑体" w:cs="黑体"/>
                <w:color w:val="000000"/>
                <w:kern w:val="0"/>
                <w:sz w:val="24"/>
                <w:szCs w:val="24"/>
                <w:vertAlign w:val="baseline"/>
                <w:lang w:val="en-US" w:eastAsia="zh-CN"/>
              </w:rPr>
            </w:pPr>
          </w:p>
        </w:tc>
      </w:tr>
      <w:tr w14:paraId="3D7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4EE64B68">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sz w:val="24"/>
                <w:szCs w:val="24"/>
              </w:rPr>
              <w:t>供应商在参加招标活动前三年内，在经营活动中没有重大违法记录，（提供书面声明函，格式自拟）。</w:t>
            </w:r>
          </w:p>
        </w:tc>
        <w:tc>
          <w:tcPr>
            <w:tcW w:w="1476" w:type="dxa"/>
          </w:tcPr>
          <w:p w14:paraId="5E67D569">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2478F693">
            <w:pPr>
              <w:widowControl/>
              <w:jc w:val="left"/>
              <w:rPr>
                <w:rFonts w:hint="default" w:ascii="黑体" w:hAnsi="黑体" w:eastAsia="黑体" w:cs="黑体"/>
                <w:color w:val="000000"/>
                <w:kern w:val="0"/>
                <w:sz w:val="24"/>
                <w:szCs w:val="24"/>
                <w:vertAlign w:val="baseline"/>
                <w:lang w:val="en-US" w:eastAsia="zh-CN"/>
              </w:rPr>
            </w:pPr>
          </w:p>
        </w:tc>
      </w:tr>
      <w:tr w14:paraId="469F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759321F3">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sz w:val="24"/>
                <w:szCs w:val="24"/>
              </w:rPr>
              <w:t>供应商未被列入“信用中国”网站(www.creditchina.gov.cn)“记录失信被执行人或重大税收违法案件黑名单”记录名单；不处于中国政府采购网(www.ccgp.gov.cn) “政府采购严重违法失信行为信息记录”中的禁止参加政府采购活动期间。</w:t>
            </w:r>
          </w:p>
        </w:tc>
        <w:tc>
          <w:tcPr>
            <w:tcW w:w="1476" w:type="dxa"/>
          </w:tcPr>
          <w:p w14:paraId="51105A5D">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48B2D4C0">
            <w:pPr>
              <w:widowControl/>
              <w:jc w:val="left"/>
              <w:rPr>
                <w:rFonts w:hint="default" w:ascii="黑体" w:hAnsi="黑体" w:eastAsia="黑体" w:cs="黑体"/>
                <w:color w:val="000000"/>
                <w:kern w:val="0"/>
                <w:sz w:val="24"/>
                <w:szCs w:val="24"/>
                <w:vertAlign w:val="baseline"/>
                <w:lang w:val="en-US" w:eastAsia="zh-CN"/>
              </w:rPr>
            </w:pPr>
          </w:p>
        </w:tc>
      </w:tr>
      <w:tr w14:paraId="207B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59EA6409">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sz w:val="24"/>
                <w:szCs w:val="24"/>
              </w:rPr>
              <w:t>承诺中标后与招标人签订廉政协议（提供承诺函，格式自拟）。</w:t>
            </w:r>
          </w:p>
        </w:tc>
        <w:tc>
          <w:tcPr>
            <w:tcW w:w="1476" w:type="dxa"/>
          </w:tcPr>
          <w:p w14:paraId="75118267">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390EC22F">
            <w:pPr>
              <w:widowControl/>
              <w:jc w:val="left"/>
              <w:rPr>
                <w:rFonts w:hint="default" w:ascii="黑体" w:hAnsi="黑体" w:eastAsia="黑体" w:cs="黑体"/>
                <w:color w:val="000000"/>
                <w:kern w:val="0"/>
                <w:sz w:val="24"/>
                <w:szCs w:val="24"/>
                <w:vertAlign w:val="baseline"/>
                <w:lang w:val="en-US" w:eastAsia="zh-CN"/>
              </w:rPr>
            </w:pPr>
          </w:p>
        </w:tc>
      </w:tr>
      <w:tr w14:paraId="0F3F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47620F46">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sz w:val="24"/>
                <w:szCs w:val="24"/>
              </w:rPr>
              <w:t>本项目不允许联合体投标（提供书面声明）。</w:t>
            </w:r>
          </w:p>
        </w:tc>
        <w:tc>
          <w:tcPr>
            <w:tcW w:w="1476" w:type="dxa"/>
          </w:tcPr>
          <w:p w14:paraId="502EFD32">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3D0BCDFF">
            <w:pPr>
              <w:widowControl/>
              <w:jc w:val="left"/>
              <w:rPr>
                <w:rFonts w:hint="default" w:ascii="黑体" w:hAnsi="黑体" w:eastAsia="黑体" w:cs="黑体"/>
                <w:color w:val="000000"/>
                <w:kern w:val="0"/>
                <w:sz w:val="24"/>
                <w:szCs w:val="24"/>
                <w:vertAlign w:val="baseline"/>
                <w:lang w:val="en-US" w:eastAsia="zh-CN"/>
              </w:rPr>
            </w:pPr>
          </w:p>
        </w:tc>
      </w:tr>
    </w:tbl>
    <w:p w14:paraId="545F3F26">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hAnsi="黑体" w:eastAsia="黑体" w:cs="黑体"/>
          <w:color w:val="000000"/>
          <w:kern w:val="0"/>
          <w:sz w:val="32"/>
          <w:szCs w:val="32"/>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r>
        <w:rPr>
          <w:rFonts w:hint="eastAsia" w:ascii="黑体" w:hAnsi="黑体" w:eastAsia="黑体" w:cs="黑体"/>
          <w:color w:val="000000"/>
          <w:kern w:val="0"/>
          <w:sz w:val="32"/>
          <w:szCs w:val="32"/>
          <w:lang w:val="en-US" w:eastAsia="zh-CN"/>
        </w:rPr>
        <w:t>注：本附件仅作为投标目录（封面）和评审的格式参考，具体格式及详细内容请投标单位按公告要求自拟。</w:t>
      </w:r>
    </w:p>
    <w:p w14:paraId="52069EC9">
      <w:pPr>
        <w:pStyle w:val="4"/>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5F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36A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736A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BFFE5"/>
    <w:multiLevelType w:val="singleLevel"/>
    <w:tmpl w:val="053BFFE5"/>
    <w:lvl w:ilvl="0" w:tentative="0">
      <w:start w:val="1"/>
      <w:numFmt w:val="decimal"/>
      <w:lvlText w:val="%1."/>
      <w:lvlJc w:val="left"/>
      <w:pPr>
        <w:tabs>
          <w:tab w:val="left" w:pos="312"/>
        </w:tabs>
      </w:pPr>
    </w:lvl>
  </w:abstractNum>
  <w:abstractNum w:abstractNumId="1">
    <w:nsid w:val="0B0ADE55"/>
    <w:multiLevelType w:val="singleLevel"/>
    <w:tmpl w:val="0B0ADE55"/>
    <w:lvl w:ilvl="0" w:tentative="0">
      <w:start w:val="1"/>
      <w:numFmt w:val="decimal"/>
      <w:suff w:val="nothing"/>
      <w:lvlText w:val="%1．"/>
      <w:lvlJc w:val="left"/>
      <w:pPr>
        <w:ind w:left="0" w:firstLine="400"/>
      </w:pPr>
      <w:rPr>
        <w:rFonts w:hint="default"/>
      </w:rPr>
    </w:lvl>
  </w:abstractNum>
  <w:abstractNum w:abstractNumId="2">
    <w:nsid w:val="2CAF21EF"/>
    <w:multiLevelType w:val="singleLevel"/>
    <w:tmpl w:val="2CAF21EF"/>
    <w:lvl w:ilvl="0" w:tentative="0">
      <w:start w:val="1"/>
      <w:numFmt w:val="decimal"/>
      <w:lvlText w:val="%1."/>
      <w:lvlJc w:val="left"/>
      <w:pPr>
        <w:tabs>
          <w:tab w:val="left" w:pos="312"/>
        </w:tabs>
      </w:pPr>
    </w:lvl>
  </w:abstractNum>
  <w:abstractNum w:abstractNumId="3">
    <w:nsid w:val="4530E199"/>
    <w:multiLevelType w:val="singleLevel"/>
    <w:tmpl w:val="4530E199"/>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GYyODZlZDgxZGE5OGRjOTEzZDVkODU4OTUzZGYifQ=="/>
  </w:docVars>
  <w:rsids>
    <w:rsidRoot w:val="0016559C"/>
    <w:rsid w:val="00013213"/>
    <w:rsid w:val="00023038"/>
    <w:rsid w:val="00032D49"/>
    <w:rsid w:val="00033EE2"/>
    <w:rsid w:val="000345F1"/>
    <w:rsid w:val="000A3395"/>
    <w:rsid w:val="000B2AAD"/>
    <w:rsid w:val="000C323B"/>
    <w:rsid w:val="000E1F7A"/>
    <w:rsid w:val="00101E86"/>
    <w:rsid w:val="00117743"/>
    <w:rsid w:val="00136B3F"/>
    <w:rsid w:val="0016559C"/>
    <w:rsid w:val="00191715"/>
    <w:rsid w:val="001E57AD"/>
    <w:rsid w:val="0021440E"/>
    <w:rsid w:val="00214B14"/>
    <w:rsid w:val="00245E2B"/>
    <w:rsid w:val="00255C74"/>
    <w:rsid w:val="00293AC8"/>
    <w:rsid w:val="002967EF"/>
    <w:rsid w:val="002B27E4"/>
    <w:rsid w:val="002C2AA2"/>
    <w:rsid w:val="00333BD2"/>
    <w:rsid w:val="00354B10"/>
    <w:rsid w:val="00375EE1"/>
    <w:rsid w:val="0038564F"/>
    <w:rsid w:val="003E73D7"/>
    <w:rsid w:val="00425F1B"/>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3AA7"/>
    <w:rsid w:val="00776CCB"/>
    <w:rsid w:val="00784E9A"/>
    <w:rsid w:val="007914B3"/>
    <w:rsid w:val="007A0EBD"/>
    <w:rsid w:val="007B33EC"/>
    <w:rsid w:val="007E64FC"/>
    <w:rsid w:val="00806F6F"/>
    <w:rsid w:val="0080712E"/>
    <w:rsid w:val="008342EF"/>
    <w:rsid w:val="00847A9E"/>
    <w:rsid w:val="008511A0"/>
    <w:rsid w:val="0089496D"/>
    <w:rsid w:val="008A4361"/>
    <w:rsid w:val="008C4520"/>
    <w:rsid w:val="008C5595"/>
    <w:rsid w:val="00922E93"/>
    <w:rsid w:val="0093254D"/>
    <w:rsid w:val="00950BC0"/>
    <w:rsid w:val="00956793"/>
    <w:rsid w:val="009C1D2B"/>
    <w:rsid w:val="009F746C"/>
    <w:rsid w:val="00A16FCB"/>
    <w:rsid w:val="00A211AB"/>
    <w:rsid w:val="00A43243"/>
    <w:rsid w:val="00A75A10"/>
    <w:rsid w:val="00A85A63"/>
    <w:rsid w:val="00A86D97"/>
    <w:rsid w:val="00A96D97"/>
    <w:rsid w:val="00AC39B3"/>
    <w:rsid w:val="00AF46AE"/>
    <w:rsid w:val="00B04F07"/>
    <w:rsid w:val="00B524FB"/>
    <w:rsid w:val="00B930DB"/>
    <w:rsid w:val="00BA78AE"/>
    <w:rsid w:val="00BB5495"/>
    <w:rsid w:val="00BC4962"/>
    <w:rsid w:val="00BD7463"/>
    <w:rsid w:val="00BE17AB"/>
    <w:rsid w:val="00BF4A41"/>
    <w:rsid w:val="00C02E24"/>
    <w:rsid w:val="00C21F33"/>
    <w:rsid w:val="00C2202F"/>
    <w:rsid w:val="00C61AEE"/>
    <w:rsid w:val="00C62B68"/>
    <w:rsid w:val="00C848E9"/>
    <w:rsid w:val="00CD508A"/>
    <w:rsid w:val="00D01D36"/>
    <w:rsid w:val="00D01F64"/>
    <w:rsid w:val="00D36E79"/>
    <w:rsid w:val="00D76253"/>
    <w:rsid w:val="00D777A6"/>
    <w:rsid w:val="00DA01E5"/>
    <w:rsid w:val="00DE0DE9"/>
    <w:rsid w:val="00E00C09"/>
    <w:rsid w:val="00E13EA6"/>
    <w:rsid w:val="00E3770A"/>
    <w:rsid w:val="00E55246"/>
    <w:rsid w:val="00E76232"/>
    <w:rsid w:val="00E847F2"/>
    <w:rsid w:val="00E91C77"/>
    <w:rsid w:val="00EA2C51"/>
    <w:rsid w:val="00EB3863"/>
    <w:rsid w:val="00EC4F2A"/>
    <w:rsid w:val="00EF15B1"/>
    <w:rsid w:val="00F03798"/>
    <w:rsid w:val="00F24ECB"/>
    <w:rsid w:val="00F73B94"/>
    <w:rsid w:val="00FA30B1"/>
    <w:rsid w:val="00FD7180"/>
    <w:rsid w:val="00FE776A"/>
    <w:rsid w:val="00FF58EB"/>
    <w:rsid w:val="00FF5BA5"/>
    <w:rsid w:val="02CF46F5"/>
    <w:rsid w:val="02F95332"/>
    <w:rsid w:val="033B50CF"/>
    <w:rsid w:val="040251CE"/>
    <w:rsid w:val="0A327637"/>
    <w:rsid w:val="0BD81863"/>
    <w:rsid w:val="0C030754"/>
    <w:rsid w:val="0E8F4289"/>
    <w:rsid w:val="11135985"/>
    <w:rsid w:val="122B4561"/>
    <w:rsid w:val="12B553AA"/>
    <w:rsid w:val="138767C9"/>
    <w:rsid w:val="1680360B"/>
    <w:rsid w:val="16A64F23"/>
    <w:rsid w:val="16DC24ED"/>
    <w:rsid w:val="175023C7"/>
    <w:rsid w:val="1AB01BE3"/>
    <w:rsid w:val="1B024A1B"/>
    <w:rsid w:val="1CE77425"/>
    <w:rsid w:val="1D5C2A5E"/>
    <w:rsid w:val="228E4DC3"/>
    <w:rsid w:val="25D21D06"/>
    <w:rsid w:val="25EA077F"/>
    <w:rsid w:val="29804D3A"/>
    <w:rsid w:val="2DE0049D"/>
    <w:rsid w:val="2E847190"/>
    <w:rsid w:val="2EB4599C"/>
    <w:rsid w:val="2F8512FC"/>
    <w:rsid w:val="30552D1F"/>
    <w:rsid w:val="309E34D9"/>
    <w:rsid w:val="319C697D"/>
    <w:rsid w:val="35B90DD2"/>
    <w:rsid w:val="36D76B1C"/>
    <w:rsid w:val="38B13980"/>
    <w:rsid w:val="3A244938"/>
    <w:rsid w:val="3B4E391E"/>
    <w:rsid w:val="3BC77886"/>
    <w:rsid w:val="3BF67B9E"/>
    <w:rsid w:val="3D0051F7"/>
    <w:rsid w:val="3DBF48A0"/>
    <w:rsid w:val="3F6902F3"/>
    <w:rsid w:val="3FCE3E10"/>
    <w:rsid w:val="42D54D3A"/>
    <w:rsid w:val="43253E38"/>
    <w:rsid w:val="433A7208"/>
    <w:rsid w:val="439B3D2E"/>
    <w:rsid w:val="43AA224B"/>
    <w:rsid w:val="43F568DE"/>
    <w:rsid w:val="468C46BC"/>
    <w:rsid w:val="4ABE6D67"/>
    <w:rsid w:val="4AFB2C10"/>
    <w:rsid w:val="4B653B14"/>
    <w:rsid w:val="4CA759EA"/>
    <w:rsid w:val="4D66553A"/>
    <w:rsid w:val="4DBD6EEB"/>
    <w:rsid w:val="50332D14"/>
    <w:rsid w:val="53B55DF4"/>
    <w:rsid w:val="55F0088B"/>
    <w:rsid w:val="58893220"/>
    <w:rsid w:val="59BB35A6"/>
    <w:rsid w:val="59E34532"/>
    <w:rsid w:val="5A395B76"/>
    <w:rsid w:val="5B616CB8"/>
    <w:rsid w:val="5D644F3B"/>
    <w:rsid w:val="60291AE5"/>
    <w:rsid w:val="61601DAF"/>
    <w:rsid w:val="622D4855"/>
    <w:rsid w:val="635A680F"/>
    <w:rsid w:val="646D475E"/>
    <w:rsid w:val="64FC423C"/>
    <w:rsid w:val="65E05A4C"/>
    <w:rsid w:val="66E60967"/>
    <w:rsid w:val="67B406B2"/>
    <w:rsid w:val="6AB204F0"/>
    <w:rsid w:val="6E1B6F75"/>
    <w:rsid w:val="6E421B8B"/>
    <w:rsid w:val="6ED91E9B"/>
    <w:rsid w:val="72D50974"/>
    <w:rsid w:val="741D7F6F"/>
    <w:rsid w:val="742C30C1"/>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2"/>
    <w:basedOn w:val="1"/>
    <w:next w:val="1"/>
    <w:uiPriority w:val="0"/>
    <w:pPr>
      <w:widowControl w:val="0"/>
      <w:spacing w:before="0" w:after="0" w:line="600" w:lineRule="exact"/>
      <w:ind w:left="200" w:leftChars="200" w:right="0"/>
      <w:jc w:val="both"/>
    </w:pPr>
    <w:rPr>
      <w:rFonts w:ascii="Times New Roman" w:hAnsi="Times New Roman" w:eastAsia="宋体" w:cs="Droid Sans"/>
      <w:kern w:val="2"/>
      <w:sz w:val="32"/>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未处理的提及1"/>
    <w:basedOn w:val="7"/>
    <w:semiHidden/>
    <w:unhideWhenUsed/>
    <w:qFormat/>
    <w:uiPriority w:val="99"/>
    <w:rPr>
      <w:color w:val="605E5C"/>
      <w:shd w:val="clear" w:color="auto" w:fill="E1DFDD"/>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2311</Words>
  <Characters>2482</Characters>
  <Lines>6</Lines>
  <Paragraphs>1</Paragraphs>
  <TotalTime>0</TotalTime>
  <ScaleCrop>false</ScaleCrop>
  <LinksUpToDate>false</LinksUpToDate>
  <CharactersWithSpaces>2560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zhaohong</cp:lastModifiedBy>
  <dcterms:modified xsi:type="dcterms:W3CDTF">2025-08-22T07:54:23Z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47A5FECB92E64CC5B1767941E06EDDD8_13</vt:lpwstr>
  </property>
  <property fmtid="{D5CDD505-2E9C-101B-9397-08002B2CF9AE}" pid="4" name="KSOTemplateDocerSaveRecord">
    <vt:lpwstr>eyJoZGlkIjoiZjFmZWIzNDg2MmIzZjExOTIzMmViNTBmYTMwYTk0ZWYiLCJ1c2VySWQiOiIxMTQ1ODIxMzgwIn0=</vt:lpwstr>
  </property>
</Properties>
</file>