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7A1D" w14:textId="77777777" w:rsidR="00961AE8" w:rsidRDefault="00961AE8">
      <w:pPr>
        <w:pStyle w:val="TOC3"/>
        <w:spacing w:line="240" w:lineRule="auto"/>
        <w:ind w:left="0"/>
        <w:rPr>
          <w:rFonts w:ascii="宋体" w:eastAsia="宋体" w:hAnsi="宋体" w:cs="宋体" w:hint="eastAsia"/>
          <w:szCs w:val="24"/>
        </w:rPr>
      </w:pPr>
      <w:bookmarkStart w:id="0" w:name="_Toc24772"/>
      <w:bookmarkStart w:id="1" w:name="_Toc14989"/>
      <w:bookmarkStart w:id="2" w:name="_Toc202816996"/>
      <w:bookmarkStart w:id="3" w:name="_Toc21171"/>
      <w:bookmarkStart w:id="4" w:name="_Toc202251074"/>
      <w:bookmarkStart w:id="5" w:name="_Toc202816995"/>
      <w:bookmarkStart w:id="6" w:name="_Toc202820350"/>
      <w:bookmarkStart w:id="7" w:name="_Toc202820351"/>
      <w:bookmarkStart w:id="8" w:name="_Toc202819877"/>
      <w:bookmarkStart w:id="9" w:name="_Toc202254105"/>
      <w:bookmarkStart w:id="10" w:name="_Toc27621"/>
      <w:bookmarkStart w:id="11" w:name="_Toc202819878"/>
      <w:bookmarkStart w:id="12" w:name="_Toc202252033"/>
      <w:bookmarkStart w:id="13" w:name="_Toc27167"/>
      <w:bookmarkStart w:id="14" w:name="_Toc1940"/>
      <w:bookmarkStart w:id="15" w:name="_Toc5992"/>
      <w:bookmarkStart w:id="16" w:name="_Toc202251699"/>
      <w:bookmarkStart w:id="17" w:name="_Toc25729"/>
      <w:bookmarkStart w:id="18" w:name="_Toc14555"/>
      <w:bookmarkStart w:id="19" w:name="_Toc202251700"/>
      <w:bookmarkStart w:id="20" w:name="_Toc19773"/>
      <w:bookmarkStart w:id="21" w:name="_Toc202254104"/>
      <w:bookmarkStart w:id="22" w:name="_Toc1694"/>
      <w:bookmarkStart w:id="23" w:name="_Toc202252034"/>
      <w:bookmarkStart w:id="24" w:name="_Toc22128"/>
      <w:bookmarkStart w:id="25" w:name="_Toc28221"/>
      <w:bookmarkStart w:id="26" w:name="_Toc8395"/>
      <w:bookmarkStart w:id="27" w:name="_Toc202251075"/>
      <w:bookmarkStart w:id="28" w:name="_Hlk122449677"/>
    </w:p>
    <w:p w14:paraId="2EACD0E6" w14:textId="77777777" w:rsidR="00A42111" w:rsidRDefault="00A42111" w:rsidP="00474DE1">
      <w:pPr>
        <w:spacing w:line="600" w:lineRule="exact"/>
        <w:jc w:val="center"/>
        <w:rPr>
          <w:rFonts w:ascii="方正小标宋简体" w:eastAsia="方正小标宋简体" w:hint="eastAsia"/>
          <w:sz w:val="44"/>
          <w:szCs w:val="44"/>
        </w:rPr>
      </w:pPr>
      <w:r w:rsidRPr="00A42111">
        <w:rPr>
          <w:rFonts w:ascii="方正小标宋简体" w:eastAsia="方正小标宋简体" w:hint="eastAsia"/>
          <w:sz w:val="44"/>
          <w:szCs w:val="44"/>
        </w:rPr>
        <w:t>茂名滨海新区茂八鲜美食街建设项目概念设计</w:t>
      </w:r>
    </w:p>
    <w:p w14:paraId="5F1E668A" w14:textId="3300543F" w:rsidR="00474DE1" w:rsidRPr="00474DE1" w:rsidRDefault="00A42111" w:rsidP="00474DE1">
      <w:pPr>
        <w:spacing w:line="600" w:lineRule="exact"/>
        <w:jc w:val="center"/>
        <w:rPr>
          <w:rFonts w:ascii="方正小标宋简体" w:eastAsia="方正小标宋简体" w:hint="eastAsia"/>
          <w:sz w:val="44"/>
          <w:szCs w:val="44"/>
        </w:rPr>
      </w:pPr>
      <w:r w:rsidRPr="00A42111">
        <w:rPr>
          <w:rFonts w:ascii="方正小标宋简体" w:eastAsia="方正小标宋简体" w:hint="eastAsia"/>
          <w:sz w:val="44"/>
          <w:szCs w:val="44"/>
        </w:rPr>
        <w:t>服务采购询价单</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846"/>
        <w:gridCol w:w="2174"/>
        <w:gridCol w:w="4681"/>
      </w:tblGrid>
      <w:tr w:rsidR="00961AE8" w14:paraId="738778FD" w14:textId="77777777">
        <w:trPr>
          <w:trHeight w:val="610"/>
          <w:jc w:val="center"/>
        </w:trPr>
        <w:tc>
          <w:tcPr>
            <w:tcW w:w="1273" w:type="dxa"/>
            <w:vMerge w:val="restart"/>
            <w:vAlign w:val="center"/>
          </w:tcPr>
          <w:p w14:paraId="4B34CA1D" w14:textId="77777777" w:rsidR="00961AE8"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846" w:type="dxa"/>
            <w:vAlign w:val="center"/>
          </w:tcPr>
          <w:p w14:paraId="433AA5AF"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855" w:type="dxa"/>
            <w:gridSpan w:val="2"/>
            <w:vAlign w:val="center"/>
          </w:tcPr>
          <w:p w14:paraId="3BF2FAAC" w14:textId="22CC0C84" w:rsidR="00961AE8" w:rsidRDefault="00A42111">
            <w:pPr>
              <w:widowControl/>
              <w:rPr>
                <w:rFonts w:ascii="宋体" w:eastAsia="宋体" w:hAnsi="宋体" w:cs="仿宋" w:hint="eastAsia"/>
                <w:sz w:val="24"/>
                <w:szCs w:val="24"/>
              </w:rPr>
            </w:pPr>
            <w:r w:rsidRPr="00A42111">
              <w:rPr>
                <w:rFonts w:ascii="宋体" w:eastAsia="宋体" w:hAnsi="宋体" w:cs="仿宋" w:hint="eastAsia"/>
                <w:sz w:val="24"/>
                <w:szCs w:val="24"/>
              </w:rPr>
              <w:t>茂名滨海新区茂八鲜美食街建设项目概念设计服务</w:t>
            </w:r>
          </w:p>
        </w:tc>
      </w:tr>
      <w:tr w:rsidR="00961AE8" w14:paraId="68F95330" w14:textId="77777777">
        <w:trPr>
          <w:trHeight w:val="1607"/>
          <w:jc w:val="center"/>
        </w:trPr>
        <w:tc>
          <w:tcPr>
            <w:tcW w:w="1273" w:type="dxa"/>
            <w:vMerge/>
            <w:vAlign w:val="center"/>
          </w:tcPr>
          <w:p w14:paraId="2F398051" w14:textId="77777777" w:rsidR="00961AE8" w:rsidRDefault="00961AE8">
            <w:pPr>
              <w:widowControl/>
              <w:jc w:val="center"/>
              <w:rPr>
                <w:rFonts w:ascii="宋体" w:eastAsia="宋体" w:hAnsi="宋体" w:cs="宋体" w:hint="eastAsia"/>
                <w:color w:val="000000"/>
                <w:kern w:val="0"/>
                <w:sz w:val="24"/>
                <w:szCs w:val="24"/>
              </w:rPr>
            </w:pPr>
          </w:p>
        </w:tc>
        <w:tc>
          <w:tcPr>
            <w:tcW w:w="1846" w:type="dxa"/>
            <w:vAlign w:val="center"/>
          </w:tcPr>
          <w:p w14:paraId="4BFC6763"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855" w:type="dxa"/>
            <w:gridSpan w:val="2"/>
            <w:vAlign w:val="center"/>
          </w:tcPr>
          <w:p w14:paraId="2D171124" w14:textId="13D0CA84" w:rsidR="00961AE8" w:rsidRDefault="001F171A">
            <w:pPr>
              <w:widowControl/>
              <w:rPr>
                <w:rFonts w:ascii="宋体" w:eastAsia="宋体" w:hAnsi="宋体" w:cs="仿宋" w:hint="eastAsia"/>
                <w:sz w:val="24"/>
                <w:szCs w:val="24"/>
              </w:rPr>
            </w:pPr>
            <w:r>
              <w:rPr>
                <w:rFonts w:ascii="宋体" w:eastAsia="宋体" w:hAnsi="宋体" w:cs="仿宋" w:hint="eastAsia"/>
                <w:sz w:val="24"/>
                <w:szCs w:val="24"/>
              </w:rPr>
              <w:t>茂名滨海新区城市投资开发有限公司现</w:t>
            </w:r>
            <w:r w:rsidRPr="001F171A">
              <w:rPr>
                <w:rFonts w:ascii="宋体" w:eastAsia="宋体" w:hAnsi="宋体" w:cs="仿宋" w:hint="eastAsia"/>
                <w:sz w:val="24"/>
                <w:szCs w:val="24"/>
              </w:rPr>
              <w:t>负责滨海新区WG2018-39地块（原滨海印象夜市</w:t>
            </w:r>
            <w:r>
              <w:rPr>
                <w:rFonts w:ascii="宋体" w:eastAsia="宋体" w:hAnsi="宋体" w:cs="仿宋" w:hint="eastAsia"/>
                <w:sz w:val="24"/>
                <w:szCs w:val="24"/>
              </w:rPr>
              <w:t>项目</w:t>
            </w:r>
            <w:r w:rsidRPr="001F171A">
              <w:rPr>
                <w:rFonts w:ascii="宋体" w:eastAsia="宋体" w:hAnsi="宋体" w:cs="仿宋" w:hint="eastAsia"/>
                <w:sz w:val="24"/>
                <w:szCs w:val="24"/>
              </w:rPr>
              <w:t>）</w:t>
            </w:r>
            <w:r>
              <w:rPr>
                <w:rFonts w:ascii="宋体" w:eastAsia="宋体" w:hAnsi="宋体" w:cs="仿宋" w:hint="eastAsia"/>
                <w:sz w:val="24"/>
                <w:szCs w:val="24"/>
              </w:rPr>
              <w:t>的</w:t>
            </w:r>
            <w:r w:rsidRPr="001F171A">
              <w:rPr>
                <w:rFonts w:ascii="宋体" w:eastAsia="宋体" w:hAnsi="宋体" w:cs="仿宋" w:hint="eastAsia"/>
                <w:sz w:val="24"/>
                <w:szCs w:val="24"/>
              </w:rPr>
              <w:t>升级改造工作，拟通过发掘滨海新区地方特色文化，打造具有特色的“茂名滨海新区茂八鲜美食街项目”。为做好前期设计规划，</w:t>
            </w:r>
            <w:r>
              <w:rPr>
                <w:rFonts w:ascii="宋体" w:eastAsia="宋体" w:hAnsi="宋体" w:cs="仿宋" w:hint="eastAsia"/>
                <w:sz w:val="24"/>
                <w:szCs w:val="24"/>
              </w:rPr>
              <w:t>现需要公开采购概念设计服务。</w:t>
            </w:r>
          </w:p>
        </w:tc>
      </w:tr>
      <w:tr w:rsidR="00961AE8" w14:paraId="1DEB56CA" w14:textId="77777777">
        <w:trPr>
          <w:trHeight w:val="1310"/>
          <w:jc w:val="center"/>
        </w:trPr>
        <w:tc>
          <w:tcPr>
            <w:tcW w:w="1273" w:type="dxa"/>
            <w:vMerge/>
            <w:vAlign w:val="center"/>
          </w:tcPr>
          <w:p w14:paraId="3FF952B9" w14:textId="77777777" w:rsidR="00961AE8" w:rsidRDefault="00961AE8">
            <w:pPr>
              <w:widowControl/>
              <w:jc w:val="left"/>
              <w:rPr>
                <w:rFonts w:ascii="宋体" w:eastAsia="宋体" w:hAnsi="宋体" w:cs="宋体" w:hint="eastAsia"/>
                <w:color w:val="000000"/>
                <w:kern w:val="0"/>
                <w:sz w:val="24"/>
                <w:szCs w:val="24"/>
              </w:rPr>
            </w:pPr>
          </w:p>
        </w:tc>
        <w:tc>
          <w:tcPr>
            <w:tcW w:w="1846" w:type="dxa"/>
            <w:vAlign w:val="center"/>
          </w:tcPr>
          <w:p w14:paraId="5AE74777"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855" w:type="dxa"/>
            <w:gridSpan w:val="2"/>
            <w:vAlign w:val="center"/>
          </w:tcPr>
          <w:p w14:paraId="514A4986" w14:textId="77777777"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茂名滨海新区茂八鲜美食街项目概念设计服务工作内容包括但不限于：</w:t>
            </w:r>
          </w:p>
          <w:p w14:paraId="29F37FF5" w14:textId="77777777"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1、提供WG2018-39地块概念设计方案，内容包括：</w:t>
            </w:r>
          </w:p>
          <w:p w14:paraId="7D80B184" w14:textId="77777777"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（1）现状分析：根据现状进行文化、区位等分析，填补复合型休闲场景。</w:t>
            </w:r>
          </w:p>
          <w:p w14:paraId="4D271B26" w14:textId="77777777"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（2）规划设计：提供多节点的布局规划。以自然景观与现状条件为基础，自北向南形成从动到静的布局，打造繁盛业态体验。</w:t>
            </w:r>
          </w:p>
          <w:p w14:paraId="704966EE" w14:textId="77777777"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（3）运营规划：为打造区域规划具体的运营理念，策划运营方案。</w:t>
            </w:r>
          </w:p>
          <w:p w14:paraId="4AFEA867" w14:textId="4BF5F2EF" w:rsidR="001F171A" w:rsidRPr="001F171A" w:rsidRDefault="001F171A" w:rsidP="001F171A">
            <w:pPr>
              <w:rPr>
                <w:rFonts w:ascii="宋体" w:eastAsia="宋体" w:hAnsi="宋体" w:cs="宋体" w:hint="eastAsia"/>
                <w:sz w:val="24"/>
                <w:szCs w:val="24"/>
              </w:rPr>
            </w:pPr>
            <w:r w:rsidRPr="001F171A">
              <w:rPr>
                <w:rFonts w:ascii="宋体" w:eastAsia="宋体" w:hAnsi="宋体" w:cs="宋体" w:hint="eastAsia"/>
                <w:sz w:val="24"/>
                <w:szCs w:val="24"/>
              </w:rPr>
              <w:t>2、组织行业专家对概念设计方案进行评审研究，并且文件终稿取得业主及地方政府认可，方案切实可行</w:t>
            </w:r>
            <w:r>
              <w:rPr>
                <w:rFonts w:ascii="宋体" w:eastAsia="宋体" w:hAnsi="宋体" w:cs="宋体" w:hint="eastAsia"/>
                <w:sz w:val="24"/>
                <w:szCs w:val="24"/>
              </w:rPr>
              <w:t>。</w:t>
            </w:r>
          </w:p>
          <w:p w14:paraId="75AD8C46" w14:textId="268F5FA5" w:rsidR="00961AE8" w:rsidRDefault="001F171A" w:rsidP="001F171A">
            <w:pPr>
              <w:rPr>
                <w:rFonts w:ascii="宋体" w:eastAsia="宋体" w:hAnsi="宋体" w:cs="宋体" w:hint="eastAsia"/>
                <w:color w:val="000000"/>
                <w:kern w:val="0"/>
                <w:sz w:val="24"/>
                <w:szCs w:val="24"/>
              </w:rPr>
            </w:pPr>
            <w:r w:rsidRPr="001F171A">
              <w:rPr>
                <w:rFonts w:ascii="宋体" w:eastAsia="宋体" w:hAnsi="宋体" w:cs="宋体" w:hint="eastAsia"/>
                <w:sz w:val="24"/>
                <w:szCs w:val="24"/>
              </w:rPr>
              <w:t>3、以上工作内容暂定，实际以业主要求为准。</w:t>
            </w:r>
          </w:p>
        </w:tc>
      </w:tr>
      <w:tr w:rsidR="00961AE8" w14:paraId="7B350222" w14:textId="77777777">
        <w:trPr>
          <w:trHeight w:val="605"/>
          <w:jc w:val="center"/>
        </w:trPr>
        <w:tc>
          <w:tcPr>
            <w:tcW w:w="1273" w:type="dxa"/>
            <w:vMerge/>
            <w:vAlign w:val="center"/>
          </w:tcPr>
          <w:p w14:paraId="686D3283" w14:textId="77777777" w:rsidR="00961AE8" w:rsidRDefault="00961AE8">
            <w:pPr>
              <w:widowControl/>
              <w:jc w:val="center"/>
              <w:rPr>
                <w:rFonts w:ascii="宋体" w:eastAsia="宋体" w:hAnsi="宋体" w:cs="宋体" w:hint="eastAsia"/>
                <w:color w:val="000000"/>
                <w:kern w:val="0"/>
                <w:sz w:val="24"/>
                <w:szCs w:val="24"/>
              </w:rPr>
            </w:pPr>
          </w:p>
        </w:tc>
        <w:tc>
          <w:tcPr>
            <w:tcW w:w="1846" w:type="dxa"/>
            <w:vAlign w:val="center"/>
          </w:tcPr>
          <w:p w14:paraId="4037AF18"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855" w:type="dxa"/>
            <w:gridSpan w:val="2"/>
            <w:vAlign w:val="center"/>
          </w:tcPr>
          <w:p w14:paraId="33450DF3" w14:textId="77777777" w:rsidR="00961AE8"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61AE8" w14:paraId="358CCDCE" w14:textId="77777777" w:rsidTr="001F171A">
        <w:trPr>
          <w:trHeight w:val="1541"/>
          <w:jc w:val="center"/>
        </w:trPr>
        <w:tc>
          <w:tcPr>
            <w:tcW w:w="1273" w:type="dxa"/>
            <w:vMerge w:val="restart"/>
            <w:vAlign w:val="center"/>
          </w:tcPr>
          <w:p w14:paraId="3B9FD0E8"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846" w:type="dxa"/>
            <w:vAlign w:val="center"/>
          </w:tcPr>
          <w:p w14:paraId="7D1E262D"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855" w:type="dxa"/>
            <w:gridSpan w:val="2"/>
            <w:vAlign w:val="center"/>
          </w:tcPr>
          <w:p w14:paraId="08AB7AA5" w14:textId="1BFDC3A6" w:rsidR="00961AE8"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报价单位需具备有设计或其他相关资质（报价时需提供营业执照或相关资质证明材料扫描件），服务费包括但不限于设计费、差旅费等，报价单位需综合考虑成本，报价单位需对上述工作内容进行报价</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本函请于2025年</w:t>
            </w:r>
            <w:r w:rsidR="001F171A">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1F171A">
              <w:rPr>
                <w:rFonts w:ascii="宋体" w:eastAsia="宋体" w:hAnsi="宋体" w:cs="宋体" w:hint="eastAsia"/>
                <w:color w:val="000000"/>
                <w:kern w:val="0"/>
                <w:sz w:val="24"/>
                <w:szCs w:val="24"/>
              </w:rPr>
              <w:t>28</w:t>
            </w:r>
            <w:r>
              <w:rPr>
                <w:rFonts w:ascii="宋体" w:eastAsia="宋体" w:hAnsi="宋体" w:cs="宋体" w:hint="eastAsia"/>
                <w:color w:val="000000"/>
                <w:kern w:val="0"/>
                <w:sz w:val="24"/>
                <w:szCs w:val="24"/>
              </w:rPr>
              <w:t>日1</w:t>
            </w: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点前送至</w:t>
            </w:r>
            <w:proofErr w:type="gramStart"/>
            <w:r w:rsidR="001F171A">
              <w:rPr>
                <w:rFonts w:ascii="宋体" w:eastAsia="宋体" w:hAnsi="宋体" w:cs="宋体" w:hint="eastAsia"/>
                <w:color w:val="000000"/>
                <w:kern w:val="0"/>
                <w:sz w:val="24"/>
                <w:szCs w:val="24"/>
              </w:rPr>
              <w:t>邮箱</w:t>
            </w:r>
            <w:r w:rsidR="00B7635C">
              <w:rPr>
                <w:rFonts w:ascii="宋体" w:eastAsia="宋体" w:hAnsi="宋体" w:cs="宋体" w:hint="eastAsia"/>
                <w:color w:val="000000"/>
                <w:kern w:val="0"/>
                <w:sz w:val="24"/>
                <w:szCs w:val="24"/>
              </w:rPr>
              <w:t>,</w:t>
            </w:r>
            <w:proofErr w:type="gramEnd"/>
            <w:r w:rsidR="00B7635C">
              <w:rPr>
                <w:rFonts w:ascii="宋体" w:eastAsia="宋体" w:hAnsi="宋体" w:cs="宋体" w:hint="eastAsia"/>
                <w:color w:val="000000"/>
                <w:kern w:val="0"/>
                <w:sz w:val="24"/>
                <w:szCs w:val="24"/>
              </w:rPr>
              <w:t>联系人：</w:t>
            </w:r>
            <w:r w:rsidR="004C06F6">
              <w:rPr>
                <w:rFonts w:ascii="宋体" w:eastAsia="宋体" w:hAnsi="宋体" w:cs="宋体" w:hint="eastAsia"/>
                <w:color w:val="000000"/>
                <w:kern w:val="0"/>
                <w:sz w:val="24"/>
                <w:szCs w:val="24"/>
              </w:rPr>
              <w:t>石工</w:t>
            </w:r>
            <w:r w:rsidR="00B7635C">
              <w:rPr>
                <w:rFonts w:ascii="宋体" w:eastAsia="宋体" w:hAnsi="宋体" w:cs="宋体" w:hint="eastAsia"/>
                <w:color w:val="000000"/>
                <w:kern w:val="0"/>
                <w:sz w:val="24"/>
                <w:szCs w:val="24"/>
              </w:rPr>
              <w:t>，电话：</w:t>
            </w:r>
            <w:r w:rsidR="004C06F6">
              <w:rPr>
                <w:rFonts w:ascii="宋体" w:eastAsia="宋体" w:hAnsi="宋体" w:cs="宋体" w:hint="eastAsia"/>
                <w:color w:val="000000"/>
                <w:kern w:val="0"/>
                <w:sz w:val="24"/>
                <w:szCs w:val="24"/>
              </w:rPr>
              <w:t>0668-5183482</w:t>
            </w:r>
          </w:p>
        </w:tc>
      </w:tr>
      <w:tr w:rsidR="00961AE8" w14:paraId="1CC508C6" w14:textId="77777777">
        <w:trPr>
          <w:trHeight w:val="700"/>
          <w:jc w:val="center"/>
        </w:trPr>
        <w:tc>
          <w:tcPr>
            <w:tcW w:w="1273" w:type="dxa"/>
            <w:vMerge/>
            <w:vAlign w:val="center"/>
          </w:tcPr>
          <w:p w14:paraId="75C024B6" w14:textId="77777777" w:rsidR="00961AE8" w:rsidRDefault="00961AE8">
            <w:pPr>
              <w:widowControl/>
              <w:jc w:val="left"/>
              <w:rPr>
                <w:rFonts w:ascii="宋体" w:eastAsia="宋体" w:hAnsi="宋体" w:cs="宋体" w:hint="eastAsia"/>
                <w:color w:val="000000"/>
                <w:kern w:val="0"/>
                <w:sz w:val="24"/>
                <w:szCs w:val="24"/>
              </w:rPr>
            </w:pPr>
          </w:p>
        </w:tc>
        <w:tc>
          <w:tcPr>
            <w:tcW w:w="1846" w:type="dxa"/>
            <w:vAlign w:val="center"/>
          </w:tcPr>
          <w:p w14:paraId="674D41E4" w14:textId="1445A49B" w:rsidR="00961AE8" w:rsidRDefault="00474DE1">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采购上限价（元）</w:t>
            </w:r>
          </w:p>
        </w:tc>
        <w:tc>
          <w:tcPr>
            <w:tcW w:w="6855" w:type="dxa"/>
            <w:gridSpan w:val="2"/>
            <w:vAlign w:val="center"/>
          </w:tcPr>
          <w:p w14:paraId="19E5B7B3" w14:textId="61FC3164" w:rsidR="00961AE8" w:rsidRDefault="001F171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221000</w:t>
            </w:r>
            <w:r w:rsidR="00B7635C">
              <w:rPr>
                <w:rFonts w:ascii="宋体" w:eastAsia="宋体" w:hAnsi="宋体" w:cs="宋体" w:hint="eastAsia"/>
                <w:color w:val="000000"/>
                <w:kern w:val="0"/>
                <w:sz w:val="24"/>
                <w:szCs w:val="24"/>
              </w:rPr>
              <w:t xml:space="preserve">.00元 </w:t>
            </w:r>
          </w:p>
        </w:tc>
      </w:tr>
      <w:tr w:rsidR="00B7635C" w14:paraId="1F49CA5C" w14:textId="77777777">
        <w:trPr>
          <w:trHeight w:val="591"/>
          <w:jc w:val="center"/>
        </w:trPr>
        <w:tc>
          <w:tcPr>
            <w:tcW w:w="1273" w:type="dxa"/>
            <w:vMerge/>
            <w:vAlign w:val="center"/>
          </w:tcPr>
          <w:p w14:paraId="138390E8" w14:textId="77777777" w:rsidR="00B7635C" w:rsidRDefault="00B7635C">
            <w:pPr>
              <w:widowControl/>
              <w:jc w:val="left"/>
              <w:rPr>
                <w:rFonts w:ascii="宋体" w:eastAsia="宋体" w:hAnsi="宋体" w:cs="宋体" w:hint="eastAsia"/>
                <w:color w:val="000000"/>
                <w:kern w:val="0"/>
                <w:sz w:val="24"/>
                <w:szCs w:val="24"/>
              </w:rPr>
            </w:pPr>
          </w:p>
        </w:tc>
        <w:tc>
          <w:tcPr>
            <w:tcW w:w="1846" w:type="dxa"/>
            <w:vAlign w:val="center"/>
          </w:tcPr>
          <w:p w14:paraId="395AD818" w14:textId="6469ECE7" w:rsidR="00B7635C" w:rsidRDefault="00B7635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w:t>
            </w:r>
          </w:p>
        </w:tc>
        <w:tc>
          <w:tcPr>
            <w:tcW w:w="6855" w:type="dxa"/>
            <w:gridSpan w:val="2"/>
            <w:vAlign w:val="center"/>
          </w:tcPr>
          <w:p w14:paraId="6D20D2F4" w14:textId="77777777" w:rsidR="00B7635C" w:rsidRDefault="00B7635C">
            <w:pPr>
              <w:widowControl/>
              <w:jc w:val="center"/>
              <w:rPr>
                <w:rFonts w:ascii="宋体" w:eastAsia="宋体" w:hAnsi="宋体" w:cs="宋体" w:hint="eastAsia"/>
                <w:color w:val="000000"/>
                <w:kern w:val="0"/>
                <w:sz w:val="24"/>
                <w:szCs w:val="24"/>
              </w:rPr>
            </w:pPr>
          </w:p>
        </w:tc>
      </w:tr>
      <w:tr w:rsidR="00961AE8" w14:paraId="6C570ACE" w14:textId="77777777">
        <w:trPr>
          <w:trHeight w:val="591"/>
          <w:jc w:val="center"/>
        </w:trPr>
        <w:tc>
          <w:tcPr>
            <w:tcW w:w="1273" w:type="dxa"/>
            <w:vMerge/>
            <w:vAlign w:val="center"/>
          </w:tcPr>
          <w:p w14:paraId="4DEE56FD" w14:textId="77777777" w:rsidR="00961AE8" w:rsidRDefault="00961AE8">
            <w:pPr>
              <w:widowControl/>
              <w:jc w:val="left"/>
              <w:rPr>
                <w:rFonts w:ascii="宋体" w:eastAsia="宋体" w:hAnsi="宋体" w:cs="宋体" w:hint="eastAsia"/>
                <w:color w:val="000000"/>
                <w:kern w:val="0"/>
                <w:sz w:val="24"/>
                <w:szCs w:val="24"/>
              </w:rPr>
            </w:pPr>
          </w:p>
        </w:tc>
        <w:tc>
          <w:tcPr>
            <w:tcW w:w="1846" w:type="dxa"/>
            <w:vAlign w:val="center"/>
          </w:tcPr>
          <w:p w14:paraId="4B8C178E"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855" w:type="dxa"/>
            <w:gridSpan w:val="2"/>
            <w:vAlign w:val="center"/>
          </w:tcPr>
          <w:p w14:paraId="58706EC9" w14:textId="0B40E940"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61AE8" w14:paraId="0D880AD6" w14:textId="77777777">
        <w:trPr>
          <w:trHeight w:val="613"/>
          <w:jc w:val="center"/>
        </w:trPr>
        <w:tc>
          <w:tcPr>
            <w:tcW w:w="1273" w:type="dxa"/>
            <w:vMerge/>
            <w:vAlign w:val="center"/>
          </w:tcPr>
          <w:p w14:paraId="62466F5A" w14:textId="77777777" w:rsidR="00961AE8" w:rsidRDefault="00961AE8">
            <w:pPr>
              <w:widowControl/>
              <w:jc w:val="left"/>
              <w:rPr>
                <w:rFonts w:ascii="宋体" w:eastAsia="宋体" w:hAnsi="宋体" w:cs="宋体" w:hint="eastAsia"/>
                <w:color w:val="000000"/>
                <w:kern w:val="0"/>
                <w:sz w:val="24"/>
                <w:szCs w:val="24"/>
              </w:rPr>
            </w:pPr>
          </w:p>
        </w:tc>
        <w:tc>
          <w:tcPr>
            <w:tcW w:w="1846" w:type="dxa"/>
            <w:vAlign w:val="center"/>
          </w:tcPr>
          <w:p w14:paraId="432ACCE7"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855" w:type="dxa"/>
            <w:gridSpan w:val="2"/>
            <w:vAlign w:val="center"/>
          </w:tcPr>
          <w:p w14:paraId="5C038166" w14:textId="3A5EC8A9" w:rsidR="00961AE8"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5年</w:t>
            </w:r>
            <w:r w:rsidR="00474DE1">
              <w:rPr>
                <w:rFonts w:ascii="宋体" w:eastAsia="宋体" w:hAnsi="宋体" w:cs="宋体" w:hint="eastAsia"/>
                <w:color w:val="000000"/>
                <w:kern w:val="0"/>
                <w:sz w:val="24"/>
                <w:szCs w:val="24"/>
              </w:rPr>
              <w:t xml:space="preserve">   </w:t>
            </w:r>
            <w:proofErr w:type="gramStart"/>
            <w:r>
              <w:rPr>
                <w:rFonts w:ascii="宋体" w:eastAsia="宋体" w:hAnsi="宋体" w:cs="宋体" w:hint="eastAsia"/>
                <w:color w:val="000000"/>
                <w:kern w:val="0"/>
                <w:sz w:val="24"/>
                <w:szCs w:val="24"/>
              </w:rPr>
              <w:t>月</w:t>
            </w:r>
            <w:r w:rsidR="00474DE1">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日起</w:t>
            </w:r>
            <w:proofErr w:type="gramEnd"/>
            <w:r>
              <w:rPr>
                <w:rFonts w:ascii="宋体" w:eastAsia="宋体" w:hAnsi="宋体" w:cs="宋体" w:hint="eastAsia"/>
                <w:color w:val="000000"/>
                <w:kern w:val="0"/>
                <w:sz w:val="24"/>
                <w:szCs w:val="24"/>
              </w:rPr>
              <w:t>，至2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5年</w:t>
            </w:r>
            <w:r w:rsidR="00474DE1">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月</w:t>
            </w:r>
            <w:r w:rsidR="00474DE1">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日止。</w:t>
            </w:r>
          </w:p>
        </w:tc>
      </w:tr>
      <w:tr w:rsidR="00961AE8" w14:paraId="2128305A" w14:textId="77777777">
        <w:trPr>
          <w:trHeight w:val="549"/>
          <w:jc w:val="center"/>
        </w:trPr>
        <w:tc>
          <w:tcPr>
            <w:tcW w:w="1273" w:type="dxa"/>
            <w:vAlign w:val="center"/>
          </w:tcPr>
          <w:p w14:paraId="371472FC"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846" w:type="dxa"/>
            <w:vAlign w:val="center"/>
          </w:tcPr>
          <w:p w14:paraId="268BECB7" w14:textId="1083719D"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c>
          <w:tcPr>
            <w:tcW w:w="2174" w:type="dxa"/>
            <w:vAlign w:val="center"/>
          </w:tcPr>
          <w:p w14:paraId="6104E0AD" w14:textId="77777777" w:rsidR="00961AE8"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vAlign w:val="center"/>
          </w:tcPr>
          <w:p w14:paraId="132C2F88" w14:textId="1DAA5021" w:rsidR="00961AE8" w:rsidRDefault="00961AE8">
            <w:pPr>
              <w:widowControl/>
              <w:rPr>
                <w:rFonts w:ascii="宋体" w:eastAsia="宋体" w:hAnsi="宋体" w:cs="宋体" w:hint="eastAsia"/>
                <w:color w:val="000000"/>
                <w:kern w:val="0"/>
                <w:sz w:val="24"/>
                <w:szCs w:val="24"/>
              </w:rPr>
            </w:pPr>
          </w:p>
        </w:tc>
      </w:tr>
      <w:tr w:rsidR="00961AE8" w14:paraId="6467DCE6" w14:textId="77777777">
        <w:trPr>
          <w:trHeight w:val="409"/>
          <w:jc w:val="center"/>
        </w:trPr>
        <w:tc>
          <w:tcPr>
            <w:tcW w:w="9974" w:type="dxa"/>
            <w:gridSpan w:val="4"/>
            <w:vAlign w:val="center"/>
          </w:tcPr>
          <w:p w14:paraId="5C8074F6" w14:textId="598569C2" w:rsidR="001F171A" w:rsidRDefault="00000000" w:rsidP="001F171A">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备注：1.</w:t>
            </w:r>
            <w:r w:rsidR="00B7635C">
              <w:rPr>
                <w:rFonts w:ascii="宋体" w:eastAsia="宋体" w:hAnsi="宋体" w:cs="宋体" w:hint="eastAsia"/>
                <w:color w:val="000000"/>
                <w:kern w:val="0"/>
                <w:sz w:val="24"/>
                <w:szCs w:val="24"/>
              </w:rPr>
              <w:t>本项目报价包干，包括但不限于</w:t>
            </w:r>
            <w:r w:rsidR="00801D0E">
              <w:rPr>
                <w:rFonts w:ascii="宋体" w:eastAsia="宋体" w:hAnsi="宋体" w:cs="宋体" w:hint="eastAsia"/>
                <w:color w:val="000000"/>
                <w:kern w:val="0"/>
                <w:sz w:val="24"/>
                <w:szCs w:val="24"/>
              </w:rPr>
              <w:t>税费、</w:t>
            </w:r>
            <w:r w:rsidR="00B7635C">
              <w:rPr>
                <w:rFonts w:ascii="宋体" w:eastAsia="宋体" w:hAnsi="宋体" w:cs="宋体" w:hint="eastAsia"/>
                <w:color w:val="000000"/>
                <w:kern w:val="0"/>
                <w:sz w:val="24"/>
                <w:szCs w:val="24"/>
              </w:rPr>
              <w:t>设计费、评审费、差旅费等一切项目相关费用</w:t>
            </w:r>
            <w:r>
              <w:rPr>
                <w:rFonts w:ascii="宋体" w:eastAsia="宋体" w:hAnsi="宋体" w:cs="宋体" w:hint="eastAsia"/>
                <w:color w:val="000000"/>
                <w:kern w:val="0"/>
                <w:sz w:val="24"/>
                <w:szCs w:val="24"/>
              </w:rPr>
              <w:t>；</w:t>
            </w:r>
          </w:p>
          <w:p w14:paraId="4713F9ED" w14:textId="06EE0D2E" w:rsidR="00961AE8" w:rsidRDefault="001F171A">
            <w:pPr>
              <w:widowControl/>
              <w:ind w:firstLineChars="300" w:firstLine="7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2.投标单位需附上公司营业执照，</w:t>
            </w:r>
            <w:r w:rsidRPr="001F171A">
              <w:rPr>
                <w:rFonts w:ascii="宋体" w:eastAsia="宋体" w:hAnsi="宋体" w:cs="宋体" w:hint="eastAsia"/>
                <w:color w:val="000000"/>
                <w:kern w:val="0"/>
                <w:sz w:val="24"/>
                <w:szCs w:val="24"/>
              </w:rPr>
              <w:t>报价人需未被列入“信用中国”网站（https://www.creditchina.gov.cn/）失信被执行人名单且未被列入国家企业信用信息公示系统（www.gsxt.gov.cn）严重违法失信企业名单</w:t>
            </w:r>
            <w:r>
              <w:rPr>
                <w:rFonts w:ascii="宋体" w:eastAsia="宋体" w:hAnsi="宋体" w:cs="宋体" w:hint="eastAsia"/>
                <w:color w:val="000000"/>
                <w:kern w:val="0"/>
                <w:sz w:val="24"/>
                <w:szCs w:val="24"/>
              </w:rPr>
              <w:t>（提供截图证明）</w:t>
            </w:r>
            <w:r w:rsidRPr="001F171A">
              <w:rPr>
                <w:rFonts w:ascii="宋体" w:eastAsia="宋体" w:hAnsi="宋体" w:cs="宋体" w:hint="eastAsia"/>
                <w:color w:val="000000"/>
                <w:kern w:val="0"/>
                <w:sz w:val="24"/>
                <w:szCs w:val="24"/>
              </w:rPr>
              <w:t>；</w:t>
            </w:r>
          </w:p>
        </w:tc>
      </w:tr>
      <w:tr w:rsidR="00961AE8" w14:paraId="268BB874" w14:textId="77777777">
        <w:trPr>
          <w:trHeight w:val="1874"/>
          <w:jc w:val="center"/>
        </w:trPr>
        <w:tc>
          <w:tcPr>
            <w:tcW w:w="9974" w:type="dxa"/>
            <w:gridSpan w:val="4"/>
            <w:vAlign w:val="center"/>
          </w:tcPr>
          <w:p w14:paraId="7F9261A8" w14:textId="235B93C6" w:rsidR="00961AE8" w:rsidRDefault="00000000">
            <w:pPr>
              <w:widowControl/>
              <w:ind w:right="960" w:firstLineChars="1800" w:firstLine="43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报价单位：</w:t>
            </w:r>
            <w:r w:rsidR="00B7635C">
              <w:rPr>
                <w:rFonts w:ascii="宋体" w:eastAsia="宋体" w:hAnsi="宋体" w:cs="宋体" w:hint="eastAsia"/>
                <w:color w:val="000000"/>
                <w:kern w:val="0"/>
                <w:sz w:val="24"/>
                <w:szCs w:val="24"/>
              </w:rPr>
              <w:t xml:space="preserve"> </w:t>
            </w:r>
          </w:p>
          <w:p w14:paraId="2DB95EC5" w14:textId="77777777" w:rsidR="00961AE8" w:rsidRDefault="00000000">
            <w:pPr>
              <w:widowControl/>
              <w:ind w:right="720" w:firstLineChars="500" w:firstLine="1200"/>
              <w:jc w:val="righ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p w14:paraId="3B758568" w14:textId="77777777" w:rsidR="00961AE8" w:rsidRDefault="00000000">
            <w:pPr>
              <w:widowControl/>
              <w:ind w:right="720"/>
              <w:jc w:val="right"/>
              <w:rPr>
                <w:rFonts w:ascii="宋体" w:eastAsia="宋体" w:hAnsi="宋体" w:cs="宋体" w:hint="eastAsia"/>
                <w:color w:val="000000"/>
                <w:kern w:val="0"/>
                <w:sz w:val="24"/>
                <w:szCs w:val="24"/>
              </w:rPr>
            </w:pPr>
            <w:proofErr w:type="gramStart"/>
            <w:r>
              <w:rPr>
                <w:rFonts w:ascii="宋体" w:eastAsia="宋体" w:hAnsi="宋体" w:cs="宋体" w:hint="eastAsia"/>
                <w:color w:val="000000"/>
                <w:kern w:val="0"/>
                <w:sz w:val="24"/>
                <w:szCs w:val="24"/>
              </w:rPr>
              <w:t>年  月</w:t>
            </w:r>
            <w:proofErr w:type="gramEnd"/>
            <w:r>
              <w:rPr>
                <w:rFonts w:ascii="宋体" w:eastAsia="宋体" w:hAnsi="宋体" w:cs="宋体" w:hint="eastAsia"/>
                <w:color w:val="000000"/>
                <w:kern w:val="0"/>
                <w:sz w:val="24"/>
                <w:szCs w:val="24"/>
              </w:rPr>
              <w:t xml:space="preserve">  日</w:t>
            </w:r>
          </w:p>
        </w:tc>
      </w:tr>
    </w:tbl>
    <w:p w14:paraId="59301387" w14:textId="77777777" w:rsidR="00961AE8" w:rsidRDefault="00961AE8">
      <w:pPr>
        <w:rPr>
          <w:rFonts w:ascii="宋体" w:eastAsia="宋体" w:hAnsi="宋体" w:cs="宋体" w:hint="eastAsia"/>
          <w:sz w:val="28"/>
          <w:szCs w:val="28"/>
        </w:rPr>
        <w:sectPr w:rsidR="00961AE8">
          <w:headerReference w:type="even" r:id="rId8"/>
          <w:headerReference w:type="default" r:id="rId9"/>
          <w:footerReference w:type="even" r:id="rId10"/>
          <w:footerReference w:type="default" r:id="rId11"/>
          <w:headerReference w:type="first" r:id="rId12"/>
          <w:pgSz w:w="11905" w:h="16838"/>
          <w:pgMar w:top="1440" w:right="1083" w:bottom="1440" w:left="1083" w:header="850" w:footer="850" w:gutter="397"/>
          <w:pgNumType w:start="1"/>
          <w:cols w:space="720"/>
          <w:docGrid w:type="lines" w:linePitch="332"/>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1ECC59F" w14:textId="77777777" w:rsidR="001F171A" w:rsidRDefault="001F171A" w:rsidP="001F171A">
      <w:pPr>
        <w:jc w:val="left"/>
        <w:rPr>
          <w:rFonts w:ascii="仿宋_GB2312" w:eastAsia="仿宋_GB2312" w:hint="eastAsia"/>
          <w:sz w:val="32"/>
          <w:szCs w:val="32"/>
        </w:rPr>
      </w:pPr>
      <w:r>
        <w:rPr>
          <w:rFonts w:ascii="仿宋_GB2312" w:eastAsia="仿宋_GB2312" w:hint="eastAsia"/>
          <w:sz w:val="32"/>
          <w:szCs w:val="32"/>
        </w:rPr>
        <w:lastRenderedPageBreak/>
        <w:t>附件：地块现状图</w:t>
      </w:r>
    </w:p>
    <w:p w14:paraId="736612B1" w14:textId="77777777" w:rsidR="001F171A" w:rsidRDefault="001F171A" w:rsidP="001F171A">
      <w:pPr>
        <w:jc w:val="left"/>
        <w:rPr>
          <w:rFonts w:ascii="仿宋_GB2312" w:eastAsia="仿宋_GB2312" w:hint="eastAsia"/>
          <w:sz w:val="32"/>
          <w:szCs w:val="32"/>
        </w:rPr>
      </w:pPr>
      <w:r w:rsidRPr="0029131B">
        <w:rPr>
          <w:rFonts w:ascii="仿宋_GB2312" w:eastAsia="仿宋_GB2312"/>
          <w:noProof/>
          <w:sz w:val="32"/>
          <w:szCs w:val="32"/>
        </w:rPr>
        <w:drawing>
          <wp:inline distT="0" distB="0" distL="0" distR="0" wp14:anchorId="2DE7F768" wp14:editId="370B18F0">
            <wp:extent cx="5274310" cy="3515995"/>
            <wp:effectExtent l="0" t="0" r="2540" b="8255"/>
            <wp:docPr id="1756514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2F910EA3" w14:textId="77777777" w:rsidR="00961AE8" w:rsidRDefault="00961AE8">
      <w:pPr>
        <w:jc w:val="left"/>
        <w:rPr>
          <w:rFonts w:ascii="仿宋_GB2312" w:eastAsia="仿宋_GB2312" w:hint="eastAsia"/>
          <w:sz w:val="32"/>
          <w:szCs w:val="32"/>
        </w:rPr>
      </w:pPr>
    </w:p>
    <w:sectPr w:rsidR="00961AE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2A19" w14:textId="77777777" w:rsidR="000973A9" w:rsidRDefault="000973A9">
      <w:pPr>
        <w:rPr>
          <w:rFonts w:hint="eastAsia"/>
        </w:rPr>
      </w:pPr>
      <w:r>
        <w:separator/>
      </w:r>
    </w:p>
  </w:endnote>
  <w:endnote w:type="continuationSeparator" w:id="0">
    <w:p w14:paraId="785A837D" w14:textId="77777777" w:rsidR="000973A9" w:rsidRDefault="000973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7C6D" w14:textId="77777777" w:rsidR="00961AE8" w:rsidRDefault="00000000">
    <w:pPr>
      <w:pStyle w:val="a6"/>
      <w:framePr w:wrap="around" w:vAnchor="text" w:hAnchor="margin" w:xAlign="center" w:y="1"/>
      <w:ind w:firstLine="360"/>
      <w:rPr>
        <w:rStyle w:val="ab"/>
        <w:rFonts w:hint="eastAsia"/>
      </w:rPr>
    </w:pPr>
    <w:r>
      <w:fldChar w:fldCharType="begin"/>
    </w:r>
    <w:r>
      <w:rPr>
        <w:rStyle w:val="ab"/>
      </w:rPr>
      <w:instrText xml:space="preserve">PAGE  </w:instrText>
    </w:r>
    <w:r>
      <w:fldChar w:fldCharType="separate"/>
    </w:r>
    <w:r>
      <w:rPr>
        <w:rStyle w:val="ab"/>
      </w:rPr>
      <w:t>2</w:t>
    </w:r>
    <w:r>
      <w:fldChar w:fldCharType="end"/>
    </w:r>
  </w:p>
  <w:p w14:paraId="61772B2D" w14:textId="77777777" w:rsidR="00961AE8" w:rsidRDefault="00961AE8">
    <w:pPr>
      <w:pStyle w:val="a6"/>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2589" w14:textId="77777777" w:rsidR="00961AE8" w:rsidRDefault="00000000">
    <w:pPr>
      <w:pStyle w:val="a6"/>
      <w:tabs>
        <w:tab w:val="clear" w:pos="4153"/>
      </w:tabs>
      <w:jc w:val="both"/>
      <w:rPr>
        <w:rFonts w:hint="eastAsia"/>
      </w:rPr>
    </w:pPr>
    <w:r>
      <w:rPr>
        <w:noProof/>
      </w:rPr>
      <mc:AlternateContent>
        <mc:Choice Requires="wps">
          <w:drawing>
            <wp:anchor distT="0" distB="0" distL="114300" distR="114300" simplePos="0" relativeHeight="251659264" behindDoc="0" locked="0" layoutInCell="1" allowOverlap="1" wp14:anchorId="0586CA1C" wp14:editId="1F0449B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71785" w14:textId="77777777" w:rsidR="00961AE8" w:rsidRDefault="00000000">
                          <w:pPr>
                            <w:pStyle w:val="a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86CA1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B671785" w14:textId="77777777" w:rsidR="00961AE8" w:rsidRDefault="00000000">
                    <w:pPr>
                      <w:pStyle w:val="a6"/>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E8E" w14:textId="77777777" w:rsidR="00961AE8" w:rsidRDefault="00000000">
    <w:pPr>
      <w:pStyle w:val="a6"/>
      <w:tabs>
        <w:tab w:val="clear" w:pos="4153"/>
      </w:tabs>
      <w:jc w:val="center"/>
      <w:rPr>
        <w:rFonts w:hint="eastAsia"/>
      </w:rPr>
    </w:pPr>
    <w:r>
      <w:rPr>
        <w:noProof/>
      </w:rPr>
      <mc:AlternateContent>
        <mc:Choice Requires="wps">
          <w:drawing>
            <wp:anchor distT="0" distB="0" distL="114300" distR="114300" simplePos="0" relativeHeight="251660288" behindDoc="0" locked="0" layoutInCell="1" allowOverlap="1" wp14:anchorId="028DF95C" wp14:editId="1BA3F12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5FB84" w14:textId="77777777" w:rsidR="00961AE8" w:rsidRDefault="00000000">
                          <w:pPr>
                            <w:pStyle w:val="a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DF95C"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065FB84" w14:textId="77777777" w:rsidR="00961AE8" w:rsidRDefault="00000000">
                    <w:pPr>
                      <w:pStyle w:val="a6"/>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36E4" w14:textId="77777777" w:rsidR="000973A9" w:rsidRDefault="000973A9">
      <w:pPr>
        <w:rPr>
          <w:rFonts w:hint="eastAsia"/>
        </w:rPr>
      </w:pPr>
      <w:r>
        <w:separator/>
      </w:r>
    </w:p>
  </w:footnote>
  <w:footnote w:type="continuationSeparator" w:id="0">
    <w:p w14:paraId="47842385" w14:textId="77777777" w:rsidR="000973A9" w:rsidRDefault="000973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352C" w14:textId="77777777" w:rsidR="00961AE8" w:rsidRDefault="00961AE8">
    <w:pPr>
      <w:pStyle w:val="a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1123" w14:textId="77777777" w:rsidR="00961AE8" w:rsidRDefault="00961AE8">
    <w:pPr>
      <w:pStyle w:val="a8"/>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5624" w14:textId="77777777" w:rsidR="00961AE8" w:rsidRDefault="00000000">
    <w:pPr>
      <w:pStyle w:val="a8"/>
      <w:tabs>
        <w:tab w:val="clear" w:pos="4153"/>
        <w:tab w:val="clear" w:pos="8306"/>
        <w:tab w:val="left" w:pos="1350"/>
      </w:tabs>
      <w:ind w:firstLine="360"/>
      <w:rPr>
        <w:rFonts w:hint="eastAsia"/>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00E1F"/>
    <w:multiLevelType w:val="singleLevel"/>
    <w:tmpl w:val="B5000E1F"/>
    <w:lvl w:ilvl="0">
      <w:start w:val="1"/>
      <w:numFmt w:val="decimal"/>
      <w:suff w:val="nothing"/>
      <w:lvlText w:val="%1、"/>
      <w:lvlJc w:val="left"/>
    </w:lvl>
  </w:abstractNum>
  <w:num w:numId="1" w16cid:durableId="56533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NiOGU1MjZiZjE1NGJlNjc5MjhhNTkxZTkyOWQxYmYifQ=="/>
  </w:docVars>
  <w:rsids>
    <w:rsidRoot w:val="0016559C"/>
    <w:rsid w:val="00013213"/>
    <w:rsid w:val="00032D49"/>
    <w:rsid w:val="00033EE2"/>
    <w:rsid w:val="000345F1"/>
    <w:rsid w:val="000973A9"/>
    <w:rsid w:val="000C323B"/>
    <w:rsid w:val="000E1F7A"/>
    <w:rsid w:val="00101E86"/>
    <w:rsid w:val="00136B3F"/>
    <w:rsid w:val="0016559C"/>
    <w:rsid w:val="00191715"/>
    <w:rsid w:val="001F171A"/>
    <w:rsid w:val="0021440E"/>
    <w:rsid w:val="00245E2B"/>
    <w:rsid w:val="00255C74"/>
    <w:rsid w:val="002C2AA2"/>
    <w:rsid w:val="00333BD2"/>
    <w:rsid w:val="00354B10"/>
    <w:rsid w:val="00375EE1"/>
    <w:rsid w:val="003E73D7"/>
    <w:rsid w:val="0043405B"/>
    <w:rsid w:val="004553E7"/>
    <w:rsid w:val="00465234"/>
    <w:rsid w:val="00472951"/>
    <w:rsid w:val="00473E13"/>
    <w:rsid w:val="00474DE1"/>
    <w:rsid w:val="00495581"/>
    <w:rsid w:val="004A238B"/>
    <w:rsid w:val="004C06F6"/>
    <w:rsid w:val="00577FC2"/>
    <w:rsid w:val="005826A9"/>
    <w:rsid w:val="005B1941"/>
    <w:rsid w:val="005C5F43"/>
    <w:rsid w:val="005E6002"/>
    <w:rsid w:val="00682DBB"/>
    <w:rsid w:val="006920B9"/>
    <w:rsid w:val="006B1DC9"/>
    <w:rsid w:val="00710831"/>
    <w:rsid w:val="00713AA7"/>
    <w:rsid w:val="007914B3"/>
    <w:rsid w:val="007A0EBD"/>
    <w:rsid w:val="007B33EC"/>
    <w:rsid w:val="007E64FC"/>
    <w:rsid w:val="00801D0E"/>
    <w:rsid w:val="00806F6F"/>
    <w:rsid w:val="00817A66"/>
    <w:rsid w:val="008342EF"/>
    <w:rsid w:val="00847A9E"/>
    <w:rsid w:val="008511A0"/>
    <w:rsid w:val="0089496D"/>
    <w:rsid w:val="008C4520"/>
    <w:rsid w:val="008C5595"/>
    <w:rsid w:val="009200BD"/>
    <w:rsid w:val="00922E93"/>
    <w:rsid w:val="0093254D"/>
    <w:rsid w:val="00950BC0"/>
    <w:rsid w:val="00956793"/>
    <w:rsid w:val="00961AE8"/>
    <w:rsid w:val="009C1D2B"/>
    <w:rsid w:val="00A16FCB"/>
    <w:rsid w:val="00A211AB"/>
    <w:rsid w:val="00A42111"/>
    <w:rsid w:val="00A43243"/>
    <w:rsid w:val="00A75A10"/>
    <w:rsid w:val="00A85A63"/>
    <w:rsid w:val="00A86D97"/>
    <w:rsid w:val="00A96D97"/>
    <w:rsid w:val="00B44A37"/>
    <w:rsid w:val="00B524FB"/>
    <w:rsid w:val="00B7635C"/>
    <w:rsid w:val="00B930DB"/>
    <w:rsid w:val="00BA78AE"/>
    <w:rsid w:val="00BB5495"/>
    <w:rsid w:val="00BD7463"/>
    <w:rsid w:val="00BF4A41"/>
    <w:rsid w:val="00C02E24"/>
    <w:rsid w:val="00C2202F"/>
    <w:rsid w:val="00C61AEE"/>
    <w:rsid w:val="00C62B68"/>
    <w:rsid w:val="00C848E9"/>
    <w:rsid w:val="00CD508A"/>
    <w:rsid w:val="00D01D36"/>
    <w:rsid w:val="00D01F64"/>
    <w:rsid w:val="00D36E79"/>
    <w:rsid w:val="00D51BC8"/>
    <w:rsid w:val="00D76253"/>
    <w:rsid w:val="00D777A6"/>
    <w:rsid w:val="00DA01E5"/>
    <w:rsid w:val="00DE0DE9"/>
    <w:rsid w:val="00E00C09"/>
    <w:rsid w:val="00E13EA6"/>
    <w:rsid w:val="00E55246"/>
    <w:rsid w:val="00E847F2"/>
    <w:rsid w:val="00E91C77"/>
    <w:rsid w:val="00EA2C51"/>
    <w:rsid w:val="00EB3863"/>
    <w:rsid w:val="00EC4F2A"/>
    <w:rsid w:val="00EF15B1"/>
    <w:rsid w:val="00F03798"/>
    <w:rsid w:val="00F73B94"/>
    <w:rsid w:val="00FD7180"/>
    <w:rsid w:val="00FE776A"/>
    <w:rsid w:val="00FF58EB"/>
    <w:rsid w:val="00FF5BA5"/>
    <w:rsid w:val="025D6B3C"/>
    <w:rsid w:val="02CF46F5"/>
    <w:rsid w:val="040251CE"/>
    <w:rsid w:val="072C0B88"/>
    <w:rsid w:val="079F5CD3"/>
    <w:rsid w:val="099910AA"/>
    <w:rsid w:val="0A327637"/>
    <w:rsid w:val="0AA91E12"/>
    <w:rsid w:val="0ADE403A"/>
    <w:rsid w:val="0E8F4289"/>
    <w:rsid w:val="12B427A8"/>
    <w:rsid w:val="138767C9"/>
    <w:rsid w:val="1680360B"/>
    <w:rsid w:val="1736348A"/>
    <w:rsid w:val="19E22D83"/>
    <w:rsid w:val="1AB01BE3"/>
    <w:rsid w:val="1B024A1B"/>
    <w:rsid w:val="1CE77425"/>
    <w:rsid w:val="1D5C2A5E"/>
    <w:rsid w:val="1E832C8C"/>
    <w:rsid w:val="21BC3427"/>
    <w:rsid w:val="225105B8"/>
    <w:rsid w:val="25495B76"/>
    <w:rsid w:val="281270DF"/>
    <w:rsid w:val="29804D3A"/>
    <w:rsid w:val="2E6926EF"/>
    <w:rsid w:val="2F8512FC"/>
    <w:rsid w:val="30552D1F"/>
    <w:rsid w:val="31FB0E6D"/>
    <w:rsid w:val="33612F72"/>
    <w:rsid w:val="35B90DD2"/>
    <w:rsid w:val="35EC3797"/>
    <w:rsid w:val="37744809"/>
    <w:rsid w:val="384805EC"/>
    <w:rsid w:val="38B13980"/>
    <w:rsid w:val="39B10CF6"/>
    <w:rsid w:val="3A244938"/>
    <w:rsid w:val="3BF67B9E"/>
    <w:rsid w:val="3D0051F7"/>
    <w:rsid w:val="3E7103C4"/>
    <w:rsid w:val="40877CEC"/>
    <w:rsid w:val="413D3779"/>
    <w:rsid w:val="424C1BEA"/>
    <w:rsid w:val="425401BD"/>
    <w:rsid w:val="433A7208"/>
    <w:rsid w:val="43AA224B"/>
    <w:rsid w:val="468C46BC"/>
    <w:rsid w:val="4AFB2C10"/>
    <w:rsid w:val="4B7A4FE5"/>
    <w:rsid w:val="4CF80E00"/>
    <w:rsid w:val="4D40640B"/>
    <w:rsid w:val="4D66553A"/>
    <w:rsid w:val="4D70446F"/>
    <w:rsid w:val="4DBD6EEB"/>
    <w:rsid w:val="5104766A"/>
    <w:rsid w:val="52CB0F36"/>
    <w:rsid w:val="56834B4E"/>
    <w:rsid w:val="578A129D"/>
    <w:rsid w:val="58893220"/>
    <w:rsid w:val="59E34532"/>
    <w:rsid w:val="5ACE6F10"/>
    <w:rsid w:val="5BAB0599"/>
    <w:rsid w:val="60291AE5"/>
    <w:rsid w:val="6093347C"/>
    <w:rsid w:val="60B979FA"/>
    <w:rsid w:val="61601DAF"/>
    <w:rsid w:val="63780605"/>
    <w:rsid w:val="67BF28F6"/>
    <w:rsid w:val="697176DE"/>
    <w:rsid w:val="69FC6272"/>
    <w:rsid w:val="6AE32A56"/>
    <w:rsid w:val="6E1B6F75"/>
    <w:rsid w:val="6E421B8B"/>
    <w:rsid w:val="6E9543B1"/>
    <w:rsid w:val="6ED91E9B"/>
    <w:rsid w:val="6FB71AE8"/>
    <w:rsid w:val="71C93971"/>
    <w:rsid w:val="735E0E24"/>
    <w:rsid w:val="741D7F6F"/>
    <w:rsid w:val="755B7BD7"/>
    <w:rsid w:val="75DA1EAA"/>
    <w:rsid w:val="79D60E5B"/>
    <w:rsid w:val="7A1E2086"/>
    <w:rsid w:val="7A373B17"/>
    <w:rsid w:val="7B0B75EA"/>
    <w:rsid w:val="7C246661"/>
    <w:rsid w:val="7E35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781039"/>
  <w15:docId w15:val="{A78CAE09-AC74-4190-A65C-270623E8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style>
  <w:style w:type="paragraph" w:styleId="a4">
    <w:name w:val="Body Text Indent"/>
    <w:basedOn w:val="a"/>
    <w:uiPriority w:val="99"/>
    <w:unhideWhenUsed/>
    <w:qFormat/>
    <w:pPr>
      <w:ind w:firstLineChars="352" w:firstLine="830"/>
    </w:pPr>
    <w:rPr>
      <w:rFonts w:ascii="仿宋_GB2312" w:eastAsia="仿宋_GB2312"/>
      <w:sz w:val="32"/>
    </w:rPr>
  </w:style>
  <w:style w:type="paragraph" w:styleId="TOC3">
    <w:name w:val="toc 3"/>
    <w:basedOn w:val="a"/>
    <w:next w:val="a"/>
    <w:autoRedefine/>
    <w:uiPriority w:val="39"/>
    <w:qFormat/>
    <w:pPr>
      <w:tabs>
        <w:tab w:val="right" w:leader="middleDot" w:pos="8222"/>
      </w:tabs>
      <w:spacing w:line="360" w:lineRule="auto"/>
      <w:ind w:left="420"/>
      <w:jc w:val="left"/>
    </w:pPr>
    <w:rPr>
      <w:rFonts w:ascii="Calibri" w:hAnsi="Calibri" w:cs="Calibri"/>
      <w:sz w:val="20"/>
    </w:rPr>
  </w:style>
  <w:style w:type="paragraph" w:styleId="a5">
    <w:name w:val="Plain Text"/>
    <w:basedOn w:val="a"/>
    <w:next w:val="a"/>
    <w:autoRedefine/>
    <w:unhideWhenUsed/>
    <w:qFormat/>
    <w:rPr>
      <w:rFonts w:ascii="宋体" w:hAnsi="Courier New" w:cs="Courier New"/>
      <w:szCs w:val="21"/>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2">
    <w:name w:val="Body Text First Indent 2"/>
    <w:basedOn w:val="a4"/>
    <w:qFormat/>
    <w:pPr>
      <w:keepNext/>
      <w:keepLines/>
      <w:spacing w:line="380" w:lineRule="exact"/>
      <w:ind w:firstLine="480"/>
      <w:jc w:val="left"/>
      <w:outlineLvl w:val="3"/>
    </w:pPr>
    <w:rPr>
      <w:rFonts w:hint="eastAsia"/>
      <w:b/>
      <w:sz w:val="2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autoRedefine/>
    <w:uiPriority w:val="99"/>
    <w:unhideWhenUsed/>
    <w:qFormat/>
  </w:style>
  <w:style w:type="character" w:styleId="ac">
    <w:name w:val="Hyperlink"/>
    <w:basedOn w:val="a0"/>
    <w:uiPriority w:val="99"/>
    <w:unhideWhenUsed/>
    <w:qFormat/>
    <w:rPr>
      <w:color w:val="0563C1" w:themeColor="hyperlink"/>
      <w:u w:val="single"/>
    </w:rPr>
  </w:style>
  <w:style w:type="character" w:customStyle="1" w:styleId="10">
    <w:name w:val="未处理的提及1"/>
    <w:basedOn w:val="a0"/>
    <w:autoRedefine/>
    <w:uiPriority w:val="99"/>
    <w:semiHidden/>
    <w:unhideWhenUsed/>
    <w:qFormat/>
    <w:rPr>
      <w:color w:val="605E5C"/>
      <w:shd w:val="clear" w:color="auto" w:fill="E1DFDD"/>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autoRedefine/>
    <w:uiPriority w:val="99"/>
    <w:qFormat/>
    <w:rPr>
      <w:sz w:val="18"/>
      <w:szCs w:val="18"/>
    </w:rPr>
  </w:style>
  <w:style w:type="paragraph" w:styleId="ad">
    <w:name w:val="List Paragraph"/>
    <w:basedOn w:val="a"/>
    <w:uiPriority w:val="99"/>
    <w:qFormat/>
    <w:pPr>
      <w:ind w:firstLineChars="200" w:firstLine="420"/>
    </w:pPr>
  </w:style>
  <w:style w:type="table" w:customStyle="1" w:styleId="TableNormal">
    <w:name w:val="Table Normal"/>
    <w:autoRedefine/>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33</cp:revision>
  <cp:lastPrinted>2024-04-24T07:29:00Z</cp:lastPrinted>
  <dcterms:created xsi:type="dcterms:W3CDTF">2022-12-20T09:24:00Z</dcterms:created>
  <dcterms:modified xsi:type="dcterms:W3CDTF">2025-08-25T02:44:00Z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E8F2CDC8C5A9411FAE90C5D05B23F64A_13</vt:lpwstr>
  </property>
  <property fmtid="{D5CDD505-2E9C-101B-9397-08002B2CF9AE}" pid="4" name="KSOTemplateDocerSaveRecord">
    <vt:lpwstr>eyJoZGlkIjoiODE1MTBkN2UwOGQ3MTUxM2Y4MWE4YTEwM2UzOTAxYjAiLCJ1c2VySWQiOiIyNzkzODM5NjAifQ==</vt:lpwstr>
  </property>
</Properties>
</file>