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E7A1D">
      <w:pPr>
        <w:pStyle w:val="5"/>
        <w:spacing w:line="240" w:lineRule="auto"/>
        <w:ind w:left="0"/>
        <w:rPr>
          <w:rFonts w:hint="eastAsia" w:ascii="宋体" w:hAnsi="宋体" w:eastAsia="宋体" w:cs="宋体"/>
          <w:szCs w:val="24"/>
        </w:rPr>
      </w:pPr>
      <w:bookmarkStart w:id="29" w:name="_GoBack"/>
      <w:bookmarkEnd w:id="29"/>
      <w:bookmarkStart w:id="0" w:name="_Toc202820350"/>
      <w:bookmarkStart w:id="1" w:name="_Toc202820351"/>
      <w:bookmarkStart w:id="2" w:name="_Toc24772"/>
      <w:bookmarkStart w:id="3" w:name="_Toc14989"/>
      <w:bookmarkStart w:id="4" w:name="_Toc202816996"/>
      <w:bookmarkStart w:id="5" w:name="_Toc21171"/>
      <w:bookmarkStart w:id="6" w:name="_Toc202251074"/>
      <w:bookmarkStart w:id="7" w:name="_Toc202819877"/>
      <w:bookmarkStart w:id="8" w:name="_Toc202816995"/>
      <w:bookmarkStart w:id="9" w:name="_Toc22128"/>
      <w:bookmarkStart w:id="10" w:name="_Toc14555"/>
      <w:bookmarkStart w:id="11" w:name="_Toc1694"/>
      <w:bookmarkStart w:id="12" w:name="_Toc202254105"/>
      <w:bookmarkStart w:id="13" w:name="_Toc27621"/>
      <w:bookmarkStart w:id="14" w:name="_Toc202251699"/>
      <w:bookmarkStart w:id="15" w:name="_Toc25729"/>
      <w:bookmarkStart w:id="16" w:name="_Toc202251700"/>
      <w:bookmarkStart w:id="17" w:name="_Toc19773"/>
      <w:bookmarkStart w:id="18" w:name="_Toc202254104"/>
      <w:bookmarkStart w:id="19" w:name="_Toc27167"/>
      <w:bookmarkStart w:id="20" w:name="_Toc1940"/>
      <w:bookmarkStart w:id="21" w:name="_Toc202819878"/>
      <w:bookmarkStart w:id="22" w:name="_Toc202252033"/>
      <w:bookmarkStart w:id="23" w:name="_Toc5992"/>
      <w:bookmarkStart w:id="24" w:name="_Toc202252034"/>
      <w:bookmarkStart w:id="25" w:name="_Toc8395"/>
      <w:bookmarkStart w:id="26" w:name="_Toc202251075"/>
      <w:bookmarkStart w:id="27" w:name="_Hlk122449677"/>
      <w:bookmarkStart w:id="28" w:name="_Toc28221"/>
    </w:p>
    <w:p w14:paraId="5F1E668A">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茂名滨海新区神电卫生态广场项目概念设计服务采购询价单</w:t>
      </w:r>
    </w:p>
    <w:tbl>
      <w:tblPr>
        <w:tblStyle w:val="12"/>
        <w:tblW w:w="9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1846"/>
        <w:gridCol w:w="2174"/>
        <w:gridCol w:w="4681"/>
      </w:tblGrid>
      <w:tr w14:paraId="7387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73" w:type="dxa"/>
            <w:vMerge w:val="restart"/>
            <w:vAlign w:val="center"/>
          </w:tcPr>
          <w:p w14:paraId="4B34CA1D">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846" w:type="dxa"/>
            <w:vAlign w:val="center"/>
          </w:tcPr>
          <w:p w14:paraId="433AA5A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855" w:type="dxa"/>
            <w:gridSpan w:val="2"/>
            <w:vAlign w:val="center"/>
          </w:tcPr>
          <w:p w14:paraId="3BF2FAAC">
            <w:pPr>
              <w:widowControl/>
              <w:rPr>
                <w:rFonts w:hint="eastAsia" w:ascii="宋体" w:hAnsi="宋体" w:eastAsia="宋体" w:cs="仿宋"/>
                <w:sz w:val="24"/>
                <w:szCs w:val="24"/>
              </w:rPr>
            </w:pPr>
            <w:r>
              <w:rPr>
                <w:rFonts w:hint="eastAsia" w:ascii="宋体" w:hAnsi="宋体" w:eastAsia="宋体" w:cs="仿宋"/>
                <w:sz w:val="24"/>
                <w:szCs w:val="24"/>
              </w:rPr>
              <w:t>茂名滨海新区神电卫生态广场项目概念设计服务</w:t>
            </w:r>
          </w:p>
        </w:tc>
      </w:tr>
      <w:tr w14:paraId="68F9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273" w:type="dxa"/>
            <w:vMerge w:val="continue"/>
            <w:vAlign w:val="center"/>
          </w:tcPr>
          <w:p w14:paraId="2F398051">
            <w:pPr>
              <w:widowControl/>
              <w:jc w:val="center"/>
              <w:rPr>
                <w:rFonts w:hint="eastAsia" w:ascii="宋体" w:hAnsi="宋体" w:eastAsia="宋体" w:cs="宋体"/>
                <w:color w:val="000000"/>
                <w:kern w:val="0"/>
                <w:sz w:val="24"/>
                <w:szCs w:val="24"/>
              </w:rPr>
            </w:pPr>
          </w:p>
        </w:tc>
        <w:tc>
          <w:tcPr>
            <w:tcW w:w="1846" w:type="dxa"/>
            <w:vAlign w:val="center"/>
          </w:tcPr>
          <w:p w14:paraId="4BFC67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855" w:type="dxa"/>
            <w:gridSpan w:val="2"/>
            <w:vAlign w:val="center"/>
          </w:tcPr>
          <w:p w14:paraId="2D171124">
            <w:pPr>
              <w:widowControl/>
              <w:rPr>
                <w:rFonts w:hint="eastAsia" w:ascii="宋体" w:hAnsi="宋体" w:eastAsia="宋体" w:cs="仿宋"/>
                <w:sz w:val="24"/>
                <w:szCs w:val="24"/>
              </w:rPr>
            </w:pPr>
            <w:r>
              <w:rPr>
                <w:rFonts w:hint="eastAsia" w:ascii="宋体" w:hAnsi="宋体" w:eastAsia="宋体" w:cs="仿宋"/>
                <w:sz w:val="24"/>
                <w:szCs w:val="24"/>
              </w:rPr>
              <w:t>茂名滨海新区城市投资有限公司负责茂名滨海新区神电卫生态广场项目的建设工作，拟通过发掘滨海新区地方特色文化，打造具有地方特色相结合的文旅公园。为做好前期设计规划，现需要公开采购概念设计服务。</w:t>
            </w:r>
          </w:p>
        </w:tc>
      </w:tr>
      <w:tr w14:paraId="1DEB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273" w:type="dxa"/>
            <w:vMerge w:val="continue"/>
            <w:vAlign w:val="center"/>
          </w:tcPr>
          <w:p w14:paraId="3FF952B9">
            <w:pPr>
              <w:widowControl/>
              <w:jc w:val="left"/>
              <w:rPr>
                <w:rFonts w:hint="eastAsia" w:ascii="宋体" w:hAnsi="宋体" w:eastAsia="宋体" w:cs="宋体"/>
                <w:color w:val="000000"/>
                <w:kern w:val="0"/>
                <w:sz w:val="24"/>
                <w:szCs w:val="24"/>
              </w:rPr>
            </w:pPr>
          </w:p>
        </w:tc>
        <w:tc>
          <w:tcPr>
            <w:tcW w:w="1846" w:type="dxa"/>
            <w:vAlign w:val="center"/>
          </w:tcPr>
          <w:p w14:paraId="5AE747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855" w:type="dxa"/>
            <w:gridSpan w:val="2"/>
            <w:vAlign w:val="center"/>
          </w:tcPr>
          <w:p w14:paraId="6C687C12">
            <w:pPr>
              <w:widowControl/>
              <w:rPr>
                <w:rFonts w:hint="eastAsia" w:ascii="宋体" w:hAnsi="宋体" w:eastAsia="宋体" w:cs="宋体"/>
                <w:color w:val="000000"/>
                <w:kern w:val="0"/>
                <w:sz w:val="24"/>
                <w:szCs w:val="24"/>
              </w:rPr>
            </w:pPr>
            <w:r>
              <w:rPr>
                <w:rFonts w:hint="eastAsia" w:ascii="宋体" w:hAnsi="宋体" w:eastAsia="宋体" w:cs="仿宋"/>
                <w:sz w:val="24"/>
                <w:szCs w:val="24"/>
              </w:rPr>
              <w:t>茂名滨海新区神电卫生态广场项目概念设计服务</w:t>
            </w:r>
            <w:r>
              <w:rPr>
                <w:rFonts w:hint="eastAsia" w:ascii="宋体" w:hAnsi="宋体" w:eastAsia="宋体" w:cs="宋体"/>
                <w:color w:val="000000"/>
                <w:kern w:val="0"/>
                <w:sz w:val="24"/>
                <w:szCs w:val="24"/>
              </w:rPr>
              <w:t>工作内容包括但不限于：</w:t>
            </w:r>
          </w:p>
          <w:p w14:paraId="7F6CB9DE">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1、提供公园概念设计方案，内容包括：</w:t>
            </w:r>
          </w:p>
          <w:p w14:paraId="09237941">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（1）现状分析：根据现状进行文化、区位等分析，填补复合型休闲场景。</w:t>
            </w:r>
          </w:p>
          <w:p w14:paraId="30EF72FA">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（2）方案设计：提供多节点的设计方案。以自然景观与现状条件为基础，打造繁盛业态体验。</w:t>
            </w:r>
          </w:p>
          <w:p w14:paraId="6D1ABBC8">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（3）运营规划：为打造区域规划具体的运营理念，策划运营方案。</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2、组织行业专家对概念设计方案进行评审研究，并且文件终稿取得业主及地方政府认可，方案切实可行；</w:t>
            </w:r>
          </w:p>
          <w:p w14:paraId="75AD8C46">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3、按业主要求，提供包括SU建模，CAD电子版和设计成果等项目相关成果内容；</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4、以上工作内容暂定，实际以业主要求为准。</w:t>
            </w:r>
          </w:p>
        </w:tc>
      </w:tr>
      <w:tr w14:paraId="7B35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73" w:type="dxa"/>
            <w:vMerge w:val="continue"/>
            <w:vAlign w:val="center"/>
          </w:tcPr>
          <w:p w14:paraId="686D3283">
            <w:pPr>
              <w:widowControl/>
              <w:jc w:val="center"/>
              <w:rPr>
                <w:rFonts w:hint="eastAsia" w:ascii="宋体" w:hAnsi="宋体" w:eastAsia="宋体" w:cs="宋体"/>
                <w:color w:val="000000"/>
                <w:kern w:val="0"/>
                <w:sz w:val="24"/>
                <w:szCs w:val="24"/>
              </w:rPr>
            </w:pPr>
          </w:p>
        </w:tc>
        <w:tc>
          <w:tcPr>
            <w:tcW w:w="1846" w:type="dxa"/>
            <w:vAlign w:val="center"/>
          </w:tcPr>
          <w:p w14:paraId="4037AF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855" w:type="dxa"/>
            <w:gridSpan w:val="2"/>
            <w:vAlign w:val="center"/>
          </w:tcPr>
          <w:p w14:paraId="33450DF3">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358C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273" w:type="dxa"/>
            <w:vMerge w:val="restart"/>
            <w:vAlign w:val="center"/>
          </w:tcPr>
          <w:p w14:paraId="3B9FD0E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846" w:type="dxa"/>
            <w:vAlign w:val="center"/>
          </w:tcPr>
          <w:p w14:paraId="7D1E262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855" w:type="dxa"/>
            <w:gridSpan w:val="2"/>
            <w:vAlign w:val="center"/>
          </w:tcPr>
          <w:p w14:paraId="08AB7AA5">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报价单位需具备有设计或其他相关资质（报价时需提供营业执照或相关资质证明材料扫描件），服务费包括但不限于设计费、差旅费等，报价单位需综合考虑成本，报价单位需对上述工作内容进行报价</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本函请于2026年1月7日1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点前送至邮箱,联系人：石工，电话：0668-5994690</w:t>
            </w:r>
          </w:p>
        </w:tc>
      </w:tr>
      <w:tr w14:paraId="1CC5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73" w:type="dxa"/>
            <w:vMerge w:val="continue"/>
            <w:vAlign w:val="center"/>
          </w:tcPr>
          <w:p w14:paraId="75C024B6">
            <w:pPr>
              <w:widowControl/>
              <w:jc w:val="left"/>
              <w:rPr>
                <w:rFonts w:hint="eastAsia" w:ascii="宋体" w:hAnsi="宋体" w:eastAsia="宋体" w:cs="宋体"/>
                <w:color w:val="000000"/>
                <w:kern w:val="0"/>
                <w:sz w:val="24"/>
                <w:szCs w:val="24"/>
              </w:rPr>
            </w:pPr>
          </w:p>
        </w:tc>
        <w:tc>
          <w:tcPr>
            <w:tcW w:w="1846" w:type="dxa"/>
            <w:vAlign w:val="center"/>
          </w:tcPr>
          <w:p w14:paraId="674D41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采购上限价（元）</w:t>
            </w:r>
          </w:p>
        </w:tc>
        <w:tc>
          <w:tcPr>
            <w:tcW w:w="6855" w:type="dxa"/>
            <w:gridSpan w:val="2"/>
            <w:vAlign w:val="center"/>
          </w:tcPr>
          <w:p w14:paraId="19E5B7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215000.00元 </w:t>
            </w:r>
          </w:p>
        </w:tc>
      </w:tr>
      <w:tr w14:paraId="1F49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73" w:type="dxa"/>
            <w:vMerge w:val="continue"/>
            <w:vAlign w:val="center"/>
          </w:tcPr>
          <w:p w14:paraId="138390E8">
            <w:pPr>
              <w:widowControl/>
              <w:jc w:val="left"/>
              <w:rPr>
                <w:rFonts w:hint="eastAsia" w:ascii="宋体" w:hAnsi="宋体" w:eastAsia="宋体" w:cs="宋体"/>
                <w:color w:val="000000"/>
                <w:kern w:val="0"/>
                <w:sz w:val="24"/>
                <w:szCs w:val="24"/>
              </w:rPr>
            </w:pPr>
          </w:p>
        </w:tc>
        <w:tc>
          <w:tcPr>
            <w:tcW w:w="1846" w:type="dxa"/>
            <w:vAlign w:val="center"/>
          </w:tcPr>
          <w:p w14:paraId="395AD81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报价金额</w:t>
            </w:r>
          </w:p>
        </w:tc>
        <w:tc>
          <w:tcPr>
            <w:tcW w:w="6855" w:type="dxa"/>
            <w:gridSpan w:val="2"/>
            <w:vAlign w:val="center"/>
          </w:tcPr>
          <w:p w14:paraId="6D20D2F4">
            <w:pPr>
              <w:widowControl/>
              <w:jc w:val="center"/>
              <w:rPr>
                <w:rFonts w:hint="eastAsia" w:ascii="宋体" w:hAnsi="宋体" w:eastAsia="宋体" w:cs="宋体"/>
                <w:color w:val="000000"/>
                <w:kern w:val="0"/>
                <w:sz w:val="24"/>
                <w:szCs w:val="24"/>
              </w:rPr>
            </w:pPr>
          </w:p>
        </w:tc>
      </w:tr>
      <w:tr w14:paraId="6C57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73" w:type="dxa"/>
            <w:vMerge w:val="continue"/>
            <w:vAlign w:val="center"/>
          </w:tcPr>
          <w:p w14:paraId="4DEE56FD">
            <w:pPr>
              <w:widowControl/>
              <w:jc w:val="left"/>
              <w:rPr>
                <w:rFonts w:hint="eastAsia" w:ascii="宋体" w:hAnsi="宋体" w:eastAsia="宋体" w:cs="宋体"/>
                <w:color w:val="000000"/>
                <w:kern w:val="0"/>
                <w:sz w:val="24"/>
                <w:szCs w:val="24"/>
              </w:rPr>
            </w:pPr>
          </w:p>
        </w:tc>
        <w:tc>
          <w:tcPr>
            <w:tcW w:w="1846" w:type="dxa"/>
            <w:vAlign w:val="center"/>
          </w:tcPr>
          <w:p w14:paraId="4B8C17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金额大写</w:t>
            </w:r>
          </w:p>
        </w:tc>
        <w:tc>
          <w:tcPr>
            <w:tcW w:w="6855" w:type="dxa"/>
            <w:gridSpan w:val="2"/>
            <w:vAlign w:val="center"/>
          </w:tcPr>
          <w:p w14:paraId="58706E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0D88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73" w:type="dxa"/>
            <w:vMerge w:val="continue"/>
            <w:vAlign w:val="center"/>
          </w:tcPr>
          <w:p w14:paraId="62466F5A">
            <w:pPr>
              <w:widowControl/>
              <w:jc w:val="left"/>
              <w:rPr>
                <w:rFonts w:hint="eastAsia" w:ascii="宋体" w:hAnsi="宋体" w:eastAsia="宋体" w:cs="宋体"/>
                <w:color w:val="000000"/>
                <w:kern w:val="0"/>
                <w:sz w:val="24"/>
                <w:szCs w:val="24"/>
              </w:rPr>
            </w:pPr>
          </w:p>
        </w:tc>
        <w:tc>
          <w:tcPr>
            <w:tcW w:w="1846" w:type="dxa"/>
            <w:vAlign w:val="center"/>
          </w:tcPr>
          <w:p w14:paraId="432ACCE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855" w:type="dxa"/>
            <w:gridSpan w:val="2"/>
            <w:vAlign w:val="center"/>
          </w:tcPr>
          <w:p w14:paraId="5C03816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6年   月  日起，至2</w:t>
            </w:r>
            <w:r>
              <w:rPr>
                <w:rFonts w:ascii="宋体" w:hAnsi="宋体" w:eastAsia="宋体" w:cs="宋体"/>
                <w:color w:val="000000"/>
                <w:kern w:val="0"/>
                <w:sz w:val="24"/>
                <w:szCs w:val="24"/>
              </w:rPr>
              <w:t>02</w:t>
            </w:r>
            <w:r>
              <w:rPr>
                <w:rFonts w:hint="eastAsia" w:ascii="宋体" w:hAnsi="宋体" w:eastAsia="宋体" w:cs="宋体"/>
                <w:color w:val="000000"/>
                <w:kern w:val="0"/>
                <w:sz w:val="24"/>
                <w:szCs w:val="24"/>
              </w:rPr>
              <w:t>6年   月   日止。</w:t>
            </w:r>
          </w:p>
        </w:tc>
      </w:tr>
      <w:tr w14:paraId="21283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3" w:type="dxa"/>
            <w:vAlign w:val="center"/>
          </w:tcPr>
          <w:p w14:paraId="371472F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846" w:type="dxa"/>
            <w:vAlign w:val="center"/>
          </w:tcPr>
          <w:p w14:paraId="268BEC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174" w:type="dxa"/>
            <w:vAlign w:val="center"/>
          </w:tcPr>
          <w:p w14:paraId="6104E0A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vAlign w:val="center"/>
          </w:tcPr>
          <w:p w14:paraId="132C2F88">
            <w:pPr>
              <w:widowControl/>
              <w:rPr>
                <w:rFonts w:hint="eastAsia" w:ascii="宋体" w:hAnsi="宋体" w:eastAsia="宋体" w:cs="宋体"/>
                <w:color w:val="000000"/>
                <w:kern w:val="0"/>
                <w:sz w:val="24"/>
                <w:szCs w:val="24"/>
              </w:rPr>
            </w:pPr>
          </w:p>
        </w:tc>
      </w:tr>
      <w:tr w14:paraId="6467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974" w:type="dxa"/>
            <w:gridSpan w:val="4"/>
            <w:vAlign w:val="center"/>
          </w:tcPr>
          <w:p w14:paraId="5C8074F6">
            <w:pPr>
              <w:widowControl/>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备注：1.本项目报价包干，包括但不限于税费、设计费、评审费、差旅费等一切项目相关费用；</w:t>
            </w:r>
          </w:p>
          <w:p w14:paraId="4713F9ED">
            <w:pPr>
              <w:widowControl/>
              <w:ind w:firstLine="720" w:firstLineChars="3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标单位需附上公司营业执照，报价人需未被列入“信用中国”网站（https://www.creditchina.gov.cn/）失信被执行人名单且未被列入国家企业信用信息公示系统（www.gsxt.gov.cn）严重违法失信企业名单（提供截图证明）；</w:t>
            </w:r>
          </w:p>
        </w:tc>
      </w:tr>
      <w:tr w14:paraId="268B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9974" w:type="dxa"/>
            <w:gridSpan w:val="4"/>
            <w:vAlign w:val="center"/>
          </w:tcPr>
          <w:p w14:paraId="7F9261A8">
            <w:pPr>
              <w:widowControl/>
              <w:ind w:right="960" w:firstLine="4320" w:firstLineChars="1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报价单位： </w:t>
            </w:r>
          </w:p>
          <w:p w14:paraId="2DB95EC5">
            <w:pPr>
              <w:widowControl/>
              <w:ind w:right="720" w:firstLine="1200" w:firstLineChars="50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p w14:paraId="3B758568">
            <w:pPr>
              <w:widowControl/>
              <w:ind w:right="72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59301387">
      <w:pPr>
        <w:rPr>
          <w:rFonts w:hint="eastAsia" w:ascii="宋体" w:hAnsi="宋体" w:eastAsia="宋体" w:cs="宋体"/>
          <w:sz w:val="28"/>
          <w:szCs w:val="28"/>
        </w:rPr>
        <w:sectPr>
          <w:headerReference r:id="rId5" w:type="first"/>
          <w:headerReference r:id="rId3" w:type="default"/>
          <w:footerReference r:id="rId6" w:type="default"/>
          <w:headerReference r:id="rId4" w:type="even"/>
          <w:footerReference r:id="rId7" w:type="even"/>
          <w:pgSz w:w="11905" w:h="16838"/>
          <w:pgMar w:top="1440" w:right="1083" w:bottom="1440" w:left="1083" w:header="850" w:footer="850" w:gutter="397"/>
          <w:pgNumType w:start="1"/>
          <w:cols w:space="720" w:num="1"/>
          <w:docGrid w:type="lines" w:linePitch="332" w:charSpace="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01ECC59F">
      <w:pPr>
        <w:jc w:val="left"/>
        <w:rPr>
          <w:rFonts w:hint="eastAsia" w:ascii="仿宋_GB2312" w:eastAsia="仿宋_GB2312"/>
          <w:sz w:val="32"/>
          <w:szCs w:val="32"/>
        </w:rPr>
      </w:pPr>
      <w:r>
        <w:rPr>
          <w:rFonts w:hint="eastAsia" w:ascii="仿宋_GB2312" w:eastAsia="仿宋_GB2312"/>
          <w:sz w:val="32"/>
          <w:szCs w:val="32"/>
        </w:rPr>
        <w:t>附件：地块现状图</w:t>
      </w:r>
    </w:p>
    <w:p w14:paraId="736612B1">
      <w:pPr>
        <w:jc w:val="left"/>
        <w:rPr>
          <w:rFonts w:hint="eastAsia" w:ascii="仿宋_GB2312" w:eastAsia="仿宋_GB2312"/>
          <w:sz w:val="32"/>
          <w:szCs w:val="32"/>
        </w:rPr>
      </w:pPr>
      <w:r>
        <w:rPr>
          <w:rFonts w:ascii="仿宋_GB2312" w:eastAsia="仿宋_GB2312"/>
          <w:sz w:val="32"/>
          <w:szCs w:val="32"/>
        </w:rPr>
        <w:drawing>
          <wp:inline distT="0" distB="0" distL="0" distR="0">
            <wp:extent cx="5274310" cy="3515995"/>
            <wp:effectExtent l="0" t="0" r="2540" b="8255"/>
            <wp:docPr id="17565142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14209"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74310" cy="3515995"/>
                    </a:xfrm>
                    <a:prstGeom prst="rect">
                      <a:avLst/>
                    </a:prstGeom>
                    <a:noFill/>
                    <a:ln>
                      <a:noFill/>
                    </a:ln>
                  </pic:spPr>
                </pic:pic>
              </a:graphicData>
            </a:graphic>
          </wp:inline>
        </w:drawing>
      </w:r>
    </w:p>
    <w:p w14:paraId="2F910EA3">
      <w:pPr>
        <w:jc w:val="left"/>
        <w:rPr>
          <w:rFonts w:hint="eastAsia" w:ascii="仿宋_GB2312" w:eastAsia="仿宋_GB2312"/>
          <w:sz w:val="32"/>
          <w:szCs w:val="32"/>
        </w:rPr>
      </w:pP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800002BF" w:usb1="184F6CF8"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42589">
    <w:pPr>
      <w:pStyle w:val="7"/>
      <w:tabs>
        <w:tab w:val="clear" w:pos="4153"/>
      </w:tabs>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71785">
                          <w:pPr>
                            <w:pStyle w:val="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671785">
                    <w:pPr>
                      <w:pStyle w:val="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97C6D">
    <w:pPr>
      <w:pStyle w:val="7"/>
      <w:framePr w:wrap="around" w:vAnchor="text" w:hAnchor="margin" w:xAlign="center" w:y="1"/>
      <w:ind w:firstLine="360"/>
      <w:rPr>
        <w:rStyle w:val="15"/>
        <w:rFonts w:hint="eastAsia"/>
      </w:rPr>
    </w:pPr>
    <w:r>
      <w:fldChar w:fldCharType="begin"/>
    </w:r>
    <w:r>
      <w:rPr>
        <w:rStyle w:val="15"/>
      </w:rPr>
      <w:instrText xml:space="preserve">PAGE  </w:instrText>
    </w:r>
    <w:r>
      <w:fldChar w:fldCharType="separate"/>
    </w:r>
    <w:r>
      <w:rPr>
        <w:rStyle w:val="15"/>
      </w:rPr>
      <w:t>2</w:t>
    </w:r>
    <w:r>
      <w:fldChar w:fldCharType="end"/>
    </w:r>
  </w:p>
  <w:p w14:paraId="61772B2D">
    <w:pPr>
      <w:pStyle w:val="7"/>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25E8E">
    <w:pPr>
      <w:pStyle w:val="7"/>
      <w:tabs>
        <w:tab w:val="clear" w:pos="4153"/>
      </w:tabs>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5FB84">
                          <w:pPr>
                            <w:pStyle w:val="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065FB84">
                    <w:pPr>
                      <w:pStyle w:val="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D1123">
    <w:pPr>
      <w:pStyle w:val="8"/>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B352C">
    <w:pPr>
      <w:pStyle w:val="8"/>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5624">
    <w:pPr>
      <w:pStyle w:val="8"/>
      <w:tabs>
        <w:tab w:val="left" w:pos="1350"/>
        <w:tab w:val="clear" w:pos="4153"/>
        <w:tab w:val="clear" w:pos="8306"/>
      </w:tabs>
      <w:ind w:firstLine="360"/>
      <w:rPr>
        <w:rFonts w:hint="eastAsia"/>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iOGU1MjZiZjE1NGJlNjc5MjhhNTkxZTkyOWQxYmYifQ=="/>
  </w:docVars>
  <w:rsids>
    <w:rsidRoot w:val="0016559C"/>
    <w:rsid w:val="00013213"/>
    <w:rsid w:val="00032D49"/>
    <w:rsid w:val="00033EE2"/>
    <w:rsid w:val="000345F1"/>
    <w:rsid w:val="000973A9"/>
    <w:rsid w:val="000C323B"/>
    <w:rsid w:val="000E1F7A"/>
    <w:rsid w:val="00101E86"/>
    <w:rsid w:val="00136B3F"/>
    <w:rsid w:val="0016559C"/>
    <w:rsid w:val="00191715"/>
    <w:rsid w:val="001F171A"/>
    <w:rsid w:val="0021440E"/>
    <w:rsid w:val="00245E2B"/>
    <w:rsid w:val="00255C74"/>
    <w:rsid w:val="002C2AA2"/>
    <w:rsid w:val="00333BD2"/>
    <w:rsid w:val="00354B10"/>
    <w:rsid w:val="00375EE1"/>
    <w:rsid w:val="003E73D7"/>
    <w:rsid w:val="0043405B"/>
    <w:rsid w:val="004553E7"/>
    <w:rsid w:val="00465234"/>
    <w:rsid w:val="00472951"/>
    <w:rsid w:val="00473E13"/>
    <w:rsid w:val="00474DE1"/>
    <w:rsid w:val="00495581"/>
    <w:rsid w:val="004A238B"/>
    <w:rsid w:val="004B5734"/>
    <w:rsid w:val="004C06F6"/>
    <w:rsid w:val="00577FC2"/>
    <w:rsid w:val="005826A9"/>
    <w:rsid w:val="005B1941"/>
    <w:rsid w:val="005C5F43"/>
    <w:rsid w:val="005D43B3"/>
    <w:rsid w:val="005E6002"/>
    <w:rsid w:val="005F4E21"/>
    <w:rsid w:val="00682DBB"/>
    <w:rsid w:val="006920B9"/>
    <w:rsid w:val="006B1DC9"/>
    <w:rsid w:val="00710831"/>
    <w:rsid w:val="00713AA7"/>
    <w:rsid w:val="00763BE5"/>
    <w:rsid w:val="007914B3"/>
    <w:rsid w:val="007A0EBD"/>
    <w:rsid w:val="007B0D93"/>
    <w:rsid w:val="007B33EC"/>
    <w:rsid w:val="007E64FC"/>
    <w:rsid w:val="007F5DF0"/>
    <w:rsid w:val="00801D0E"/>
    <w:rsid w:val="00806F6F"/>
    <w:rsid w:val="00817A66"/>
    <w:rsid w:val="008342EF"/>
    <w:rsid w:val="00847A9E"/>
    <w:rsid w:val="008511A0"/>
    <w:rsid w:val="0089496D"/>
    <w:rsid w:val="008C4520"/>
    <w:rsid w:val="008C5595"/>
    <w:rsid w:val="00907A3F"/>
    <w:rsid w:val="009200BD"/>
    <w:rsid w:val="00922E93"/>
    <w:rsid w:val="0093254D"/>
    <w:rsid w:val="00950BC0"/>
    <w:rsid w:val="00956793"/>
    <w:rsid w:val="00961AE8"/>
    <w:rsid w:val="009C1D2B"/>
    <w:rsid w:val="009D7D33"/>
    <w:rsid w:val="00A16FCB"/>
    <w:rsid w:val="00A211AB"/>
    <w:rsid w:val="00A42111"/>
    <w:rsid w:val="00A43243"/>
    <w:rsid w:val="00A75A10"/>
    <w:rsid w:val="00A85A63"/>
    <w:rsid w:val="00A86D97"/>
    <w:rsid w:val="00A96D97"/>
    <w:rsid w:val="00B44A37"/>
    <w:rsid w:val="00B524FB"/>
    <w:rsid w:val="00B74367"/>
    <w:rsid w:val="00B7635C"/>
    <w:rsid w:val="00B930DB"/>
    <w:rsid w:val="00BA78AE"/>
    <w:rsid w:val="00BB5495"/>
    <w:rsid w:val="00BD7463"/>
    <w:rsid w:val="00BF4A41"/>
    <w:rsid w:val="00C02E24"/>
    <w:rsid w:val="00C2202F"/>
    <w:rsid w:val="00C61AEE"/>
    <w:rsid w:val="00C62B68"/>
    <w:rsid w:val="00C848E9"/>
    <w:rsid w:val="00CD508A"/>
    <w:rsid w:val="00D01D36"/>
    <w:rsid w:val="00D01F64"/>
    <w:rsid w:val="00D36E79"/>
    <w:rsid w:val="00D51BC8"/>
    <w:rsid w:val="00D76253"/>
    <w:rsid w:val="00D777A6"/>
    <w:rsid w:val="00DA01E5"/>
    <w:rsid w:val="00DE0DE9"/>
    <w:rsid w:val="00E00C09"/>
    <w:rsid w:val="00E13EA6"/>
    <w:rsid w:val="00E55246"/>
    <w:rsid w:val="00E847F2"/>
    <w:rsid w:val="00E91C77"/>
    <w:rsid w:val="00EA2C51"/>
    <w:rsid w:val="00EB3863"/>
    <w:rsid w:val="00EC4F2A"/>
    <w:rsid w:val="00EF15B1"/>
    <w:rsid w:val="00F03798"/>
    <w:rsid w:val="00F4730B"/>
    <w:rsid w:val="00F73B94"/>
    <w:rsid w:val="00F74127"/>
    <w:rsid w:val="00FD7180"/>
    <w:rsid w:val="00FE776A"/>
    <w:rsid w:val="00FF58EB"/>
    <w:rsid w:val="00FF5BA5"/>
    <w:rsid w:val="025D6B3C"/>
    <w:rsid w:val="02CF46F5"/>
    <w:rsid w:val="040251CE"/>
    <w:rsid w:val="072C0B88"/>
    <w:rsid w:val="079F5CD3"/>
    <w:rsid w:val="099910AA"/>
    <w:rsid w:val="0A327637"/>
    <w:rsid w:val="0AA91E12"/>
    <w:rsid w:val="0ADE403A"/>
    <w:rsid w:val="0E8F4289"/>
    <w:rsid w:val="12B427A8"/>
    <w:rsid w:val="138767C9"/>
    <w:rsid w:val="1680360B"/>
    <w:rsid w:val="1736348A"/>
    <w:rsid w:val="19E22D83"/>
    <w:rsid w:val="1AB01BE3"/>
    <w:rsid w:val="1B024A1B"/>
    <w:rsid w:val="1CE77425"/>
    <w:rsid w:val="1D5C2A5E"/>
    <w:rsid w:val="1E832C8C"/>
    <w:rsid w:val="21BC3427"/>
    <w:rsid w:val="225105B8"/>
    <w:rsid w:val="25495B76"/>
    <w:rsid w:val="281270DF"/>
    <w:rsid w:val="29804D3A"/>
    <w:rsid w:val="2E6926EF"/>
    <w:rsid w:val="2F8512FC"/>
    <w:rsid w:val="30552D1F"/>
    <w:rsid w:val="31FB0E6D"/>
    <w:rsid w:val="33612F72"/>
    <w:rsid w:val="35B90DD2"/>
    <w:rsid w:val="35EC3797"/>
    <w:rsid w:val="37744809"/>
    <w:rsid w:val="384805EC"/>
    <w:rsid w:val="38B13980"/>
    <w:rsid w:val="3920574D"/>
    <w:rsid w:val="39B10CF6"/>
    <w:rsid w:val="3A244938"/>
    <w:rsid w:val="3BF67B9E"/>
    <w:rsid w:val="3D0051F7"/>
    <w:rsid w:val="3E7103C4"/>
    <w:rsid w:val="40877CEC"/>
    <w:rsid w:val="413D3779"/>
    <w:rsid w:val="424C1BEA"/>
    <w:rsid w:val="425401BD"/>
    <w:rsid w:val="433A7208"/>
    <w:rsid w:val="43AA224B"/>
    <w:rsid w:val="468C46BC"/>
    <w:rsid w:val="4AFB2C10"/>
    <w:rsid w:val="4B7A4FE5"/>
    <w:rsid w:val="4CF80E00"/>
    <w:rsid w:val="4D40640B"/>
    <w:rsid w:val="4D66553A"/>
    <w:rsid w:val="4D70446F"/>
    <w:rsid w:val="4DBD6EEB"/>
    <w:rsid w:val="5104766A"/>
    <w:rsid w:val="52CB0F36"/>
    <w:rsid w:val="56834B4E"/>
    <w:rsid w:val="578A129D"/>
    <w:rsid w:val="58893220"/>
    <w:rsid w:val="59E34532"/>
    <w:rsid w:val="5ACE6F10"/>
    <w:rsid w:val="5BAB0599"/>
    <w:rsid w:val="60291AE5"/>
    <w:rsid w:val="6093347C"/>
    <w:rsid w:val="60B979FA"/>
    <w:rsid w:val="61601DAF"/>
    <w:rsid w:val="63780605"/>
    <w:rsid w:val="67BF28F6"/>
    <w:rsid w:val="697176DE"/>
    <w:rsid w:val="69FC6272"/>
    <w:rsid w:val="6AE32A56"/>
    <w:rsid w:val="6E1B6F75"/>
    <w:rsid w:val="6E421B8B"/>
    <w:rsid w:val="6E9543B1"/>
    <w:rsid w:val="6ED91E9B"/>
    <w:rsid w:val="6FB71AE8"/>
    <w:rsid w:val="71C93971"/>
    <w:rsid w:val="735E0E24"/>
    <w:rsid w:val="741D7F6F"/>
    <w:rsid w:val="755B7BD7"/>
    <w:rsid w:val="75DA1EAA"/>
    <w:rsid w:val="79D60E5B"/>
    <w:rsid w:val="7A1E2086"/>
    <w:rsid w:val="7A373B17"/>
    <w:rsid w:val="7B0B75EA"/>
    <w:rsid w:val="7C246661"/>
    <w:rsid w:val="7E35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pPr>
  </w:style>
  <w:style w:type="paragraph" w:styleId="4">
    <w:name w:val="Body Text Indent"/>
    <w:basedOn w:val="1"/>
    <w:unhideWhenUsed/>
    <w:qFormat/>
    <w:uiPriority w:val="99"/>
    <w:pPr>
      <w:ind w:firstLine="830" w:firstLineChars="352"/>
    </w:pPr>
    <w:rPr>
      <w:rFonts w:ascii="仿宋_GB2312" w:eastAsia="仿宋_GB2312"/>
      <w:sz w:val="32"/>
    </w:rPr>
  </w:style>
  <w:style w:type="paragraph" w:styleId="5">
    <w:name w:val="toc 3"/>
    <w:basedOn w:val="1"/>
    <w:next w:val="1"/>
    <w:autoRedefine/>
    <w:qFormat/>
    <w:uiPriority w:val="39"/>
    <w:pPr>
      <w:tabs>
        <w:tab w:val="right" w:leader="middleDot" w:pos="8222"/>
      </w:tabs>
      <w:spacing w:line="360" w:lineRule="auto"/>
      <w:ind w:left="420"/>
      <w:jc w:val="left"/>
    </w:pPr>
    <w:rPr>
      <w:rFonts w:ascii="Calibri" w:hAnsi="Calibri" w:cs="Calibri"/>
      <w:sz w:val="20"/>
    </w:rPr>
  </w:style>
  <w:style w:type="paragraph" w:styleId="6">
    <w:name w:val="Plain Text"/>
    <w:basedOn w:val="1"/>
    <w:next w:val="1"/>
    <w:autoRedefine/>
    <w:unhideWhenUsed/>
    <w:qFormat/>
    <w:uiPriority w:val="0"/>
    <w:rPr>
      <w:rFonts w:ascii="宋体" w:hAnsi="Courier New" w:cs="Courier New"/>
      <w:szCs w:val="21"/>
    </w:rPr>
  </w:style>
  <w:style w:type="paragraph" w:styleId="7">
    <w:name w:val="footer"/>
    <w:basedOn w:val="1"/>
    <w:link w:val="19"/>
    <w:autoRedefine/>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First Indent 2"/>
    <w:basedOn w:val="4"/>
    <w:qFormat/>
    <w:uiPriority w:val="0"/>
    <w:pPr>
      <w:keepNext/>
      <w:keepLines/>
      <w:spacing w:line="380" w:lineRule="exact"/>
      <w:ind w:firstLine="480"/>
      <w:jc w:val="left"/>
      <w:outlineLvl w:val="3"/>
    </w:pPr>
    <w:rPr>
      <w:rFonts w:hint="eastAsia"/>
      <w:b/>
      <w:sz w:val="2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unhideWhenUsed/>
    <w:qFormat/>
    <w:uiPriority w:val="99"/>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customStyle="1" w:styleId="17">
    <w:name w:val="未处理的提及1"/>
    <w:basedOn w:val="14"/>
    <w:autoRedefine/>
    <w:semiHidden/>
    <w:unhideWhenUsed/>
    <w:qFormat/>
    <w:uiPriority w:val="99"/>
    <w:rPr>
      <w:color w:val="605E5C"/>
      <w:shd w:val="clear" w:color="auto" w:fill="E1DFDD"/>
    </w:rPr>
  </w:style>
  <w:style w:type="character" w:customStyle="1" w:styleId="18">
    <w:name w:val="页眉 字符"/>
    <w:basedOn w:val="14"/>
    <w:link w:val="8"/>
    <w:qFormat/>
    <w:uiPriority w:val="99"/>
    <w:rPr>
      <w:sz w:val="18"/>
      <w:szCs w:val="18"/>
    </w:rPr>
  </w:style>
  <w:style w:type="character" w:customStyle="1" w:styleId="19">
    <w:name w:val="页脚 字符"/>
    <w:basedOn w:val="14"/>
    <w:link w:val="7"/>
    <w:autoRedefine/>
    <w:qFormat/>
    <w:uiPriority w:val="99"/>
    <w:rPr>
      <w:sz w:val="18"/>
      <w:szCs w:val="18"/>
    </w:rPr>
  </w:style>
  <w:style w:type="paragraph" w:styleId="20">
    <w:name w:val="List Paragraph"/>
    <w:basedOn w:val="1"/>
    <w:qFormat/>
    <w:uiPriority w:val="99"/>
    <w:pPr>
      <w:ind w:firstLine="420" w:firstLineChars="200"/>
    </w:pPr>
  </w:style>
  <w:style w:type="table" w:customStyle="1" w:styleId="2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744</Words>
  <Characters>822</Characters>
  <Lines>6</Lines>
  <Paragraphs>1</Paragraphs>
  <TotalTime>34</TotalTime>
  <ScaleCrop>false</ScaleCrop>
  <LinksUpToDate>false</LinksUpToDate>
  <CharactersWithSpaces>841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2022-12-20T09:24:00Z</dcterms:created>
  <dc:creator>xie qiaoyi</dc:creator>
  <cp:lastModifiedBy>Ryuto</cp:lastModifiedBy>
  <cp:lastPrinted>2024-04-24T07:29:00Z</cp:lastPrinted>
  <dcterms:modified xsi:type="dcterms:W3CDTF">2026-01-04T09:13:26Z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345F6EC69F794050896B088771C6E046_13</vt:lpwstr>
  </property>
  <property fmtid="{D5CDD505-2E9C-101B-9397-08002B2CF9AE}" pid="4" name="KSOTemplateDocerSaveRecord">
    <vt:lpwstr>eyJoZGlkIjoiODE1MTBkN2UwOGQ3MTUxM2Y4MWE4YTEwM2UzOTAxYjAiLCJ1c2VySWQiOiIyNzkzODM5NjAifQ==</vt:lpwstr>
  </property>
</Properties>
</file>