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DE5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关于横山片区、新港片区、白蕉加油站租金评估单位项目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询价采购</w:t>
      </w:r>
      <w:r>
        <w:rPr>
          <w:rFonts w:hint="eastAsia" w:ascii="方正小标宋简体" w:eastAsia="方正小标宋简体"/>
          <w:sz w:val="44"/>
          <w:szCs w:val="44"/>
        </w:rPr>
        <w:t>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澄清</w:t>
      </w:r>
      <w:r>
        <w:rPr>
          <w:rFonts w:hint="eastAsia" w:ascii="方正小标宋简体" w:eastAsia="方正小标宋简体"/>
          <w:sz w:val="44"/>
          <w:szCs w:val="44"/>
        </w:rPr>
        <w:t>公告</w:t>
      </w:r>
    </w:p>
    <w:p w14:paraId="58937DA6">
      <w:pPr>
        <w:rPr>
          <w:rFonts w:ascii="仿宋_GB2312" w:eastAsia="仿宋_GB2312"/>
          <w:sz w:val="32"/>
          <w:szCs w:val="32"/>
        </w:rPr>
      </w:pPr>
    </w:p>
    <w:p w14:paraId="2D483A4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 w14:paraId="5B85F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我单位拟对横山片区、新港片区、白蕉加油站的土地租金评估服务进行公开采购，现针对此前询价采购公告作出澄清如下：</w:t>
      </w:r>
    </w:p>
    <w:p w14:paraId="5D03AA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需要对横山片区、新港片区、白蕉加油站三个加油站分别出评估报告，即预算1万元，出三份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评估报告。</w:t>
      </w:r>
    </w:p>
    <w:p w14:paraId="5FEBA3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评估范围：除评估土地的租金外，需连同地上的建筑物或构筑物一起评估。</w:t>
      </w:r>
    </w:p>
    <w:p w14:paraId="46F14C2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报价附件1增加评估范围等表述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其余不变，</w:t>
      </w:r>
      <w:r>
        <w:rPr>
          <w:rFonts w:hint="eastAsia" w:ascii="仿宋_GB2312" w:eastAsia="仿宋_GB2312"/>
          <w:sz w:val="32"/>
          <w:szCs w:val="32"/>
        </w:rPr>
        <w:t>请各意向单位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按附件1和附件2格式，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2月13日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42A6A1F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DA0D7EE"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询价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报价单</w:t>
      </w:r>
    </w:p>
    <w:p w14:paraId="0A9D5BDF"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2.投标人资格、文件符合性审查表 </w:t>
      </w:r>
    </w:p>
    <w:p w14:paraId="76BAF4E6"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</w:p>
    <w:p w14:paraId="1EF891E4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茂名滨海国有资产经营管理有限公司</w:t>
      </w:r>
    </w:p>
    <w:p w14:paraId="6D1F33D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26年2月10日</w:t>
      </w:r>
    </w:p>
    <w:p w14:paraId="4A747FF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B9275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4"/>
        <w:tblW w:w="5000" w:type="pct"/>
        <w:jc w:val="center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077"/>
        <w:gridCol w:w="3055"/>
        <w:gridCol w:w="1714"/>
        <w:gridCol w:w="1730"/>
      </w:tblGrid>
      <w:tr w14:paraId="2CA87EAA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3FC258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default" w:ascii="Calibri" w:hAnsi="Calibri" w:eastAsia="黑体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询价发函时间：2026年2月10日</w:t>
            </w:r>
          </w:p>
        </w:tc>
      </w:tr>
      <w:tr w14:paraId="0A414DEE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1EC50A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default" w:ascii="Calibri" w:hAnsi="Calibri" w:eastAsia="黑体" w:cs="Calibri"/>
                <w:sz w:val="22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sz w:val="28"/>
                <w:szCs w:val="28"/>
                <w:lang w:val="en-US" w:eastAsia="zh-CN"/>
              </w:rPr>
              <w:t>询价报价单</w:t>
            </w:r>
          </w:p>
        </w:tc>
      </w:tr>
      <w:tr w14:paraId="23BB356B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F3DCE4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业主单位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655C1A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  <w:t>茂名滨海国有资产经营管理有限公司</w:t>
            </w:r>
          </w:p>
          <w:p w14:paraId="4CA7ABDF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</w:p>
        </w:tc>
      </w:tr>
      <w:tr w14:paraId="72AFE3E3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5581EA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项目名称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88491C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横山片区、新港片区、白蕉加油站租金评估单位采购项目</w:t>
            </w:r>
          </w:p>
        </w:tc>
      </w:tr>
      <w:tr w14:paraId="73FBBD9F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EEEAE2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采购用途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9D87AB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租金评估</w:t>
            </w:r>
          </w:p>
        </w:tc>
      </w:tr>
      <w:tr w14:paraId="343A1AD4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3B955A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项目概况</w:t>
            </w:r>
          </w:p>
          <w:p w14:paraId="65ADF10D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5BC7D8">
            <w:pPr>
              <w:pStyle w:val="3"/>
              <w:widowControl/>
              <w:numPr>
                <w:ilvl w:val="0"/>
                <w:numId w:val="2"/>
              </w:numPr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  <w:lang w:val="en-US" w:eastAsia="zh-CN"/>
              </w:rPr>
              <w:t>横山片区加油站建设项目：</w:t>
            </w:r>
            <w:r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  <w:t>项目规划用地面积为5461.73㎡，建筑基底面积为626.14㎡，总建筑面积为780.47㎡。其中含钢筋混凝土框架结构罩棚一座，建筑层数为1层，建筑高度为7.2m；混凝土框架结构站房一座，建筑层数为1层，建筑高度为4.55m，混凝土框架结构辅助用房一座，建筑层数为2层，建筑高度为6.85m，加氢站一座，建筑层数为1层，建筑高度为7.2m。项目安装2台4枪加油机、2台6枪加油机，安装3个30立方米汽油罐、1个30立方米柴油罐。项目总投资6389.18万，其中土地费用2533.02万。</w:t>
            </w:r>
          </w:p>
          <w:p w14:paraId="73D0810C">
            <w:pPr>
              <w:pStyle w:val="3"/>
              <w:widowControl/>
              <w:numPr>
                <w:ilvl w:val="0"/>
                <w:numId w:val="2"/>
              </w:numPr>
              <w:snapToGrid w:val="0"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</w:pPr>
            <w:r>
              <w:rPr>
                <w:rFonts w:hint="default" w:ascii="黑体" w:hAnsi="黑体" w:eastAsia="黑体" w:cs="黑体"/>
                <w:color w:val="000000"/>
                <w:szCs w:val="24"/>
                <w:lang w:val="en-US" w:eastAsia="zh-CN"/>
              </w:rPr>
              <w:t>新港片区加油站建设项目：</w:t>
            </w:r>
            <w:r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  <w:t>项目规划用地面积为7014.91平方米，建筑基底面积626.14平方米，总建筑面积780.47平方米。主要建构筑物包括:一座一层钢筋混凝土框架结构罩棚、一座一层混凝土框架结构站房、一座两层混凝土框架结构辅助用房。安装2台4枪加油机与2台6枪加油机;设置3个30立方米汽油储罐和1个30立方米柴油储罐，预留充电桩车位、预留加氢站、围墙、给排水等附属设施。项目总投资7188.86万，其中土地费用3253.34万。</w:t>
            </w:r>
          </w:p>
          <w:p w14:paraId="2F8418EC">
            <w:pPr>
              <w:pStyle w:val="3"/>
              <w:widowControl/>
              <w:numPr>
                <w:ilvl w:val="0"/>
                <w:numId w:val="2"/>
              </w:numPr>
              <w:snapToGrid w:val="0"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</w:pPr>
          </w:p>
          <w:p w14:paraId="2044B8C7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  <w:lang w:val="en-US" w:eastAsia="zh-CN"/>
              </w:rPr>
              <w:t>（三）</w:t>
            </w:r>
            <w:r>
              <w:rPr>
                <w:rFonts w:hint="default" w:ascii="黑体" w:hAnsi="黑体" w:eastAsia="黑体" w:cs="黑体"/>
                <w:color w:val="000000"/>
                <w:szCs w:val="24"/>
                <w:lang w:val="en-US" w:eastAsia="zh-CN"/>
              </w:rPr>
              <w:t>白蕉加油站建设项目：</w:t>
            </w:r>
            <w:r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  <w:t>项</w:t>
            </w:r>
            <w:r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  <w:t>目规划用地面积为8337.64平方米，建筑基底面积为580.8平方米，总建筑面积为897.84平方米。其中含一座一层的钢筋混凝土框架结构罩棚，一座一层的混凝土框架结构站房，一座三层的混凝土框架结构辅助用房。安装2台4枪加油机、2台6枪加油机，安装3个30立方米汽油罐、1个30立方米柴油罐。1台自动洗车机设备，13个充电桩车位、预留加氢站、围墙、给排水等附属设施。项目总投资7665.2万，其中土地费用4640.39万。</w:t>
            </w:r>
          </w:p>
          <w:p w14:paraId="6EDBDCDC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/>
              </w:rPr>
            </w:pPr>
          </w:p>
        </w:tc>
      </w:tr>
      <w:tr w14:paraId="3D9A03A6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8E8C0C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  <w:lang w:val="en-US" w:eastAsia="zh-CN"/>
              </w:rPr>
              <w:t>服务</w:t>
            </w:r>
            <w:r>
              <w:rPr>
                <w:rFonts w:hint="eastAsia" w:ascii="黑体" w:hAnsi="黑体" w:eastAsia="黑体" w:cs="黑体"/>
                <w:color w:val="000000"/>
                <w:szCs w:val="24"/>
              </w:rPr>
              <w:t>要求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27ED30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按业主要求，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完成包括但不限于以下工作：</w:t>
            </w:r>
          </w:p>
          <w:p w14:paraId="7C2400A0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1.明确基本事项</w:t>
            </w:r>
          </w:p>
          <w:p w14:paraId="13788C27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Cs w:val="24"/>
                <w:lang w:val="en-US" w:eastAsia="zh-CN"/>
              </w:rPr>
              <w:t>制定评估计划</w:t>
            </w:r>
          </w:p>
          <w:p w14:paraId="4498A986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3.进行现场调查与资料收集</w:t>
            </w:r>
          </w:p>
          <w:p w14:paraId="5F660C1F">
            <w:pPr>
              <w:pStyle w:val="3"/>
              <w:widowControl/>
              <w:snapToGrid w:val="0"/>
              <w:spacing w:beforeAutospacing="0" w:afterAutospacing="0"/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4.出具横山片区、新港片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区、白蕉加油站租金评估报告</w:t>
            </w:r>
          </w:p>
        </w:tc>
      </w:tr>
      <w:tr w14:paraId="06DD8E04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880EC2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资质、能力要求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D353C6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具备服务该项目相应资质或资格要求，包括但不限于：</w:t>
            </w:r>
          </w:p>
          <w:p w14:paraId="62E7A6AA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1.具有相关资质</w:t>
            </w:r>
          </w:p>
          <w:p w14:paraId="2EC8D255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1.具有合法有效的营业执照。</w:t>
            </w:r>
          </w:p>
          <w:p w14:paraId="51C8FD2B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2.具备相应的技术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业绩等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。</w:t>
            </w:r>
          </w:p>
          <w:p w14:paraId="70F243D3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3.投标人近三年未受过行政处罚，未被列入失信执行人、重大税收违法案件当事人名单、政府采购严重违法失信行为记录名单。</w:t>
            </w:r>
          </w:p>
          <w:p w14:paraId="078778A7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4.本项目不接受联合体投标。</w:t>
            </w:r>
          </w:p>
          <w:p w14:paraId="521EB696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以上要求详见附件2，并按附件2格式，详细资料需一并报送。</w:t>
            </w:r>
          </w:p>
        </w:tc>
      </w:tr>
      <w:tr w14:paraId="05482DF9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521806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default" w:ascii="黑体" w:hAnsi="黑体" w:eastAsia="黑体" w:cs="黑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  <w:lang w:val="en-US" w:eastAsia="zh-CN"/>
              </w:rPr>
              <w:t>评估范围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391C5D">
            <w:pPr>
              <w:pStyle w:val="3"/>
              <w:widowControl/>
              <w:numPr>
                <w:ilvl w:val="0"/>
                <w:numId w:val="3"/>
              </w:numPr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按横山片区、新港片区、白蕉加油站情况，分别出三份评估报告</w:t>
            </w:r>
          </w:p>
          <w:p w14:paraId="644EBF89">
            <w:pPr>
              <w:pStyle w:val="3"/>
              <w:widowControl/>
              <w:numPr>
                <w:ilvl w:val="0"/>
                <w:numId w:val="3"/>
              </w:numPr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  <w:t>除评估土地的租金外，需连同地上的建筑物或构筑物一起评估。</w:t>
            </w:r>
          </w:p>
        </w:tc>
      </w:tr>
      <w:tr w14:paraId="1D4336EE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8C924E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工期</w:t>
            </w:r>
          </w:p>
          <w:p w14:paraId="0ACC3A16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要求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8016C7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按业主要求，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提交相应成果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。</w:t>
            </w:r>
          </w:p>
        </w:tc>
      </w:tr>
      <w:tr w14:paraId="06245D40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6EC40E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报价</w:t>
            </w:r>
          </w:p>
          <w:p w14:paraId="020A6091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要求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51D22C">
            <w:pPr>
              <w:pStyle w:val="3"/>
              <w:widowControl/>
              <w:snapToGrid w:val="0"/>
              <w:spacing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本次采购预算金额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10000元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。</w:t>
            </w:r>
          </w:p>
        </w:tc>
      </w:tr>
      <w:tr w14:paraId="66C33550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04DA96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 xml:space="preserve">      </w:t>
            </w:r>
          </w:p>
          <w:p w14:paraId="0A5CA645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黑体" w:hAnsi="黑体" w:eastAsia="黑体" w:cs="黑体"/>
                <w:sz w:val="22"/>
              </w:rPr>
            </w:pPr>
          </w:p>
          <w:p w14:paraId="5AD0C636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报价邮箱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9EE953">
            <w:pPr>
              <w:pStyle w:val="3"/>
              <w:widowControl/>
              <w:snapToGrid w:val="0"/>
              <w:spacing w:before="100" w:beforeAutospacing="0" w:afterAutospacing="0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本报价单请于202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6年2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日17点前前送达邮箱323431302@qq.com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或者顺丰快递至东湾绿城七楼投资贸易部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，上传报价书必须盖有公章，采购联系人：黄先生，电话：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0668-5183452</w:t>
            </w:r>
          </w:p>
          <w:p w14:paraId="4AA0039C">
            <w:pPr>
              <w:pStyle w:val="3"/>
              <w:widowControl/>
              <w:snapToGrid w:val="0"/>
              <w:spacing w:before="100" w:beforeAutospacing="0" w:afterAutospacing="0"/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</w:pPr>
          </w:p>
        </w:tc>
      </w:tr>
      <w:tr w14:paraId="4F115F08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C43A57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黑体" w:hAnsi="黑体" w:eastAsia="黑体" w:cs="黑体"/>
                <w:sz w:val="22"/>
              </w:rPr>
            </w:pPr>
          </w:p>
          <w:p w14:paraId="387CB430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 报价金额</w:t>
            </w:r>
          </w:p>
          <w:p w14:paraId="589F34A1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 （包干）</w:t>
            </w:r>
          </w:p>
        </w:tc>
        <w:tc>
          <w:tcPr>
            <w:tcW w:w="63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9EAB89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序号</w:t>
            </w:r>
          </w:p>
        </w:tc>
        <w:tc>
          <w:tcPr>
            <w:tcW w:w="1804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A41D9E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项目名称</w:t>
            </w:r>
          </w:p>
        </w:tc>
        <w:tc>
          <w:tcPr>
            <w:tcW w:w="1012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5D8FF0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预算金额（元）</w:t>
            </w:r>
          </w:p>
        </w:tc>
        <w:tc>
          <w:tcPr>
            <w:tcW w:w="1021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0F926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报价金额（元）</w:t>
            </w:r>
          </w:p>
        </w:tc>
      </w:tr>
      <w:tr w14:paraId="0C8DD9F2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vMerge w:val="continue"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45DDA8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</w:p>
        </w:tc>
        <w:tc>
          <w:tcPr>
            <w:tcW w:w="63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C03EF8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1</w:t>
            </w:r>
          </w:p>
        </w:tc>
        <w:tc>
          <w:tcPr>
            <w:tcW w:w="1804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E4A853">
            <w:pPr>
              <w:pStyle w:val="3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横山片区、新港片区、白蕉加油站租金评估单位采购项目</w:t>
            </w:r>
          </w:p>
        </w:tc>
        <w:tc>
          <w:tcPr>
            <w:tcW w:w="1012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D9925A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10000</w:t>
            </w:r>
          </w:p>
        </w:tc>
        <w:tc>
          <w:tcPr>
            <w:tcW w:w="1021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B84B52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</w:p>
        </w:tc>
      </w:tr>
      <w:tr w14:paraId="1AE984F2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53E029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63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E5DF3C">
            <w:pPr>
              <w:pStyle w:val="3"/>
              <w:widowControl/>
              <w:snapToGrid w:val="0"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金额</w:t>
            </w:r>
          </w:p>
          <w:p w14:paraId="121A0800">
            <w:pPr>
              <w:pStyle w:val="3"/>
              <w:widowControl/>
              <w:snapToGrid w:val="0"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大写）</w:t>
            </w:r>
          </w:p>
        </w:tc>
        <w:tc>
          <w:tcPr>
            <w:tcW w:w="3837" w:type="pct"/>
            <w:gridSpan w:val="3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88D0BD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</w:tr>
      <w:tr w14:paraId="20EF1E74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8B90AE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报价有效期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ADF38F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报价有效期为 202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年     月   日至 202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 xml:space="preserve"> 年   月  日   点前。</w:t>
            </w:r>
          </w:p>
        </w:tc>
      </w:tr>
      <w:tr w14:paraId="229923C5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2" w:type="pct"/>
            <w:gridSpan w:val="2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9DEA36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联系人</w:t>
            </w:r>
          </w:p>
        </w:tc>
        <w:tc>
          <w:tcPr>
            <w:tcW w:w="1804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78271E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电话</w:t>
            </w:r>
          </w:p>
        </w:tc>
        <w:tc>
          <w:tcPr>
            <w:tcW w:w="2033" w:type="pct"/>
            <w:gridSpan w:val="2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6177C3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14:paraId="7680F74A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162" w:type="pct"/>
            <w:gridSpan w:val="2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506B48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default" w:ascii="Calibri" w:hAnsi="Calibri" w:cs="Calibri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报价单位</w:t>
            </w:r>
          </w:p>
        </w:tc>
        <w:tc>
          <w:tcPr>
            <w:tcW w:w="3837" w:type="pct"/>
            <w:gridSpan w:val="3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4D10E3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14:paraId="1EF49C9C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6" w:type="pct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709ADF">
            <w:pPr>
              <w:pStyle w:val="3"/>
              <w:widowControl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备注</w:t>
            </w:r>
          </w:p>
        </w:tc>
        <w:tc>
          <w:tcPr>
            <w:tcW w:w="4473" w:type="pct"/>
            <w:gridSpan w:val="4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2F8A3E">
            <w:pPr>
              <w:pStyle w:val="3"/>
              <w:widowControl/>
              <w:numPr>
                <w:ilvl w:val="0"/>
                <w:numId w:val="4"/>
              </w:numPr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本项目报价费用总价包干，包括但不限于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服务于本项目的所有费用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专家费、差旅费、文印费、编制费、加班费、税费等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，报价单位需综合考虑成本。</w:t>
            </w:r>
          </w:p>
        </w:tc>
      </w:tr>
      <w:tr w14:paraId="6C6D1FE2">
        <w:tblPrEx>
          <w:tblBorders>
            <w:top w:val="single" w:color="A3A3A3" w:sz="8" w:space="0"/>
            <w:left w:val="single" w:color="A3A3A3" w:sz="8" w:space="0"/>
            <w:bottom w:val="single" w:color="A3A3A3" w:sz="8" w:space="0"/>
            <w:right w:val="single" w:color="A3A3A3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6A1C02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  <w:p w14:paraId="4BD9E3EB">
            <w:pPr>
              <w:pStyle w:val="3"/>
              <w:widowControl/>
              <w:snapToGrid w:val="0"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报价单位（公章）；</w:t>
            </w:r>
          </w:p>
          <w:p w14:paraId="16B4EB2C">
            <w:pPr>
              <w:pStyle w:val="3"/>
              <w:widowControl/>
              <w:snapToGrid w:val="0"/>
              <w:spacing w:beforeAutospacing="0" w:afterAutospacing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2B63E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0AE74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7D555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17CBABAA">
      <w:pPr>
        <w:widowControl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               投标人资格、文件符合性审查表</w:t>
      </w:r>
    </w:p>
    <w:tbl>
      <w:tblPr>
        <w:tblStyle w:val="5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476"/>
        <w:gridCol w:w="2150"/>
      </w:tblGrid>
      <w:tr w14:paraId="071F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0923C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0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投标人资格要求</w:t>
            </w:r>
          </w:p>
        </w:tc>
        <w:tc>
          <w:tcPr>
            <w:tcW w:w="1476" w:type="dxa"/>
          </w:tcPr>
          <w:p w14:paraId="0F409751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符合性检查（是或否）</w:t>
            </w:r>
          </w:p>
        </w:tc>
        <w:tc>
          <w:tcPr>
            <w:tcW w:w="2150" w:type="dxa"/>
          </w:tcPr>
          <w:p w14:paraId="59364C73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页码（证明资料）</w:t>
            </w:r>
          </w:p>
        </w:tc>
      </w:tr>
      <w:tr w14:paraId="48D1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6D6A5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具备土地租金评估相关资质</w:t>
            </w:r>
          </w:p>
        </w:tc>
        <w:tc>
          <w:tcPr>
            <w:tcW w:w="1476" w:type="dxa"/>
          </w:tcPr>
          <w:p w14:paraId="14A76503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0037FD99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04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35C5D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具备有相应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营业执照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76" w:type="dxa"/>
          </w:tcPr>
          <w:p w14:paraId="4541BF77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5EBA8ED4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A6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53DD6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具备相应技术服务团队（持有资格证书）</w:t>
            </w:r>
          </w:p>
        </w:tc>
        <w:tc>
          <w:tcPr>
            <w:tcW w:w="1476" w:type="dxa"/>
          </w:tcPr>
          <w:p w14:paraId="0E4B1C3A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75F7283A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E3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770CE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具备相应服务项目经验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具有相应服务方案</w:t>
            </w:r>
          </w:p>
        </w:tc>
        <w:tc>
          <w:tcPr>
            <w:tcW w:w="1476" w:type="dxa"/>
          </w:tcPr>
          <w:p w14:paraId="78F551D5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7E6AAEF8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1B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205D0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单位负责人为同一人或者存在直接控股、管理关系的不同供应商，不得参加同一合同项下的采购活动（提供书面声明函，格式自拟）。</w:t>
            </w:r>
          </w:p>
        </w:tc>
        <w:tc>
          <w:tcPr>
            <w:tcW w:w="1476" w:type="dxa"/>
          </w:tcPr>
          <w:p w14:paraId="03663B15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379AE440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75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4EE64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供应商在参加招标活动前三年内，在经营活动中没有重大违法记录，（提供书面声明函，格式自拟）。</w:t>
            </w:r>
          </w:p>
        </w:tc>
        <w:tc>
          <w:tcPr>
            <w:tcW w:w="1476" w:type="dxa"/>
          </w:tcPr>
          <w:p w14:paraId="5E67D569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2478F693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9F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75932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供应商未被列入“信用中国”网站(www.creditchina.gov.cn)“记录失信被执行人或重大税收违法案件黑名单”记录名单；不处于中国政府采购网(www.ccgp.gov.cn) “政府采购严重违法失信行为信息记录”中的禁止参加政府采购活动期间。</w:t>
            </w:r>
          </w:p>
        </w:tc>
        <w:tc>
          <w:tcPr>
            <w:tcW w:w="1476" w:type="dxa"/>
          </w:tcPr>
          <w:p w14:paraId="51105A5D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48B2D4C0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7B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59EA6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承诺中标后与招标人签订廉政协议（提供承诺函，格式自拟）。</w:t>
            </w:r>
          </w:p>
        </w:tc>
        <w:tc>
          <w:tcPr>
            <w:tcW w:w="1476" w:type="dxa"/>
          </w:tcPr>
          <w:p w14:paraId="75118267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390EC22F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3F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</w:tcPr>
          <w:p w14:paraId="47620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本项目不允许联合体投标（提供书面声明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）。</w:t>
            </w:r>
          </w:p>
        </w:tc>
        <w:tc>
          <w:tcPr>
            <w:tcW w:w="1476" w:type="dxa"/>
          </w:tcPr>
          <w:p w14:paraId="502EFD32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</w:tcPr>
          <w:p w14:paraId="3D0BCDFF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5F3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注：本附件仅作为投标目录（封面）和评审的格式参考，具体格式及详细内容请投标单位按公告要求自拟。</w:t>
      </w:r>
    </w:p>
    <w:p w14:paraId="74CD2E6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2E72B"/>
    <w:multiLevelType w:val="singleLevel"/>
    <w:tmpl w:val="87C2E7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8732EBA"/>
    <w:multiLevelType w:val="singleLevel"/>
    <w:tmpl w:val="88732E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165FE91"/>
    <w:multiLevelType w:val="singleLevel"/>
    <w:tmpl w:val="B165FE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B0ADE55"/>
    <w:multiLevelType w:val="singleLevel"/>
    <w:tmpl w:val="0B0ADE5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6C30A243"/>
    <w:multiLevelType w:val="singleLevel"/>
    <w:tmpl w:val="6C30A2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C7289"/>
    <w:rsid w:val="07E61381"/>
    <w:rsid w:val="162B44C6"/>
    <w:rsid w:val="18BE7487"/>
    <w:rsid w:val="1AA72145"/>
    <w:rsid w:val="1D6545DD"/>
    <w:rsid w:val="32F91E7F"/>
    <w:rsid w:val="37BC7289"/>
    <w:rsid w:val="3C5502A8"/>
    <w:rsid w:val="49523E71"/>
    <w:rsid w:val="4D1D1127"/>
    <w:rsid w:val="4E192EE4"/>
    <w:rsid w:val="4F9667B6"/>
    <w:rsid w:val="6CC80193"/>
    <w:rsid w:val="7B20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1512</Words>
  <Characters>1699</Characters>
  <Lines>0</Lines>
  <Paragraphs>0</Paragraphs>
  <TotalTime>1</TotalTime>
  <ScaleCrop>false</ScaleCrop>
  <LinksUpToDate>false</LinksUpToDate>
  <CharactersWithSpaces>1782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2026-02-10T01:52:00Z</dcterms:created>
  <dc:creator>Zed丶Leblanc</dc:creator>
  <cp:lastModifiedBy>Zed丶Leblanc</cp:lastModifiedBy>
  <dcterms:modified xsi:type="dcterms:W3CDTF">2026-02-10T08:03:59Z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FB8C15D23860412080EB558A12B309D1_13</vt:lpwstr>
  </property>
  <property fmtid="{D5CDD505-2E9C-101B-9397-08002B2CF9AE}" pid="4" name="KSOTemplateDocerSaveRecord">
    <vt:lpwstr>eyJoZGlkIjoiZjFmZWIzNDg2MmIzZjExOTIzMmViNTBmYTMwYTk0ZWYiLCJ1c2VySWQiOiIzMzU0NzM2MzMifQ==</vt:lpwstr>
  </property>
</Properties>
</file>