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E22BE">
      <w:pPr>
        <w:spacing w:line="600" w:lineRule="exact"/>
        <w:jc w:val="center"/>
        <w:rPr>
          <w:rFonts w:hint="eastAsia" w:ascii="仿宋_GB2312" w:eastAsia="仿宋_GB2312"/>
          <w:sz w:val="32"/>
          <w:szCs w:val="32"/>
        </w:rPr>
      </w:pPr>
      <w:r>
        <w:rPr>
          <w:rFonts w:hint="eastAsia" w:ascii="方正小标宋简体" w:eastAsia="方正小标宋简体"/>
          <w:spacing w:val="-20"/>
          <w:sz w:val="44"/>
          <w:szCs w:val="44"/>
        </w:rPr>
        <w:t>关于公开遴选茂名博贺渔港经济区产业园景观概念设计服务项目采购代理的公告</w:t>
      </w:r>
    </w:p>
    <w:p w14:paraId="39E67437">
      <w:pPr>
        <w:spacing w:line="600" w:lineRule="exact"/>
        <w:rPr>
          <w:rFonts w:hint="eastAsia" w:ascii="仿宋_GB2312" w:eastAsia="仿宋_GB2312"/>
          <w:sz w:val="32"/>
          <w:szCs w:val="32"/>
        </w:rPr>
      </w:pPr>
    </w:p>
    <w:p w14:paraId="12825BFA">
      <w:pPr>
        <w:spacing w:line="600" w:lineRule="exact"/>
        <w:rPr>
          <w:rFonts w:hint="eastAsia" w:ascii="仿宋_GB2312" w:eastAsia="仿宋_GB2312"/>
          <w:sz w:val="32"/>
          <w:szCs w:val="32"/>
        </w:rPr>
      </w:pPr>
      <w:r>
        <w:rPr>
          <w:rFonts w:hint="eastAsia" w:ascii="仿宋_GB2312" w:eastAsia="仿宋_GB2312"/>
          <w:sz w:val="32"/>
          <w:szCs w:val="32"/>
        </w:rPr>
        <w:t>各</w:t>
      </w:r>
      <w:r>
        <w:rPr>
          <w:rFonts w:ascii="仿宋_GB2312" w:eastAsia="仿宋_GB2312"/>
          <w:sz w:val="32"/>
          <w:szCs w:val="32"/>
        </w:rPr>
        <w:t>代理机构</w:t>
      </w:r>
      <w:r>
        <w:rPr>
          <w:rFonts w:hint="eastAsia" w:ascii="仿宋_GB2312" w:eastAsia="仿宋_GB2312"/>
          <w:sz w:val="32"/>
          <w:szCs w:val="32"/>
        </w:rPr>
        <w:t>：</w:t>
      </w:r>
    </w:p>
    <w:p w14:paraId="2E0F34BA">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我</w:t>
      </w:r>
      <w:r>
        <w:rPr>
          <w:rFonts w:ascii="仿宋_GB2312" w:eastAsia="仿宋_GB2312"/>
          <w:sz w:val="32"/>
          <w:szCs w:val="32"/>
        </w:rPr>
        <w:t>单位实施的</w:t>
      </w:r>
      <w:r>
        <w:rPr>
          <w:rFonts w:hint="eastAsia" w:ascii="仿宋_GB2312" w:eastAsia="仿宋_GB2312"/>
          <w:sz w:val="32"/>
          <w:szCs w:val="32"/>
        </w:rPr>
        <w:t>茂名博贺渔港经济区产业园景观概念设计服务项目需要进行公开</w:t>
      </w:r>
      <w:r>
        <w:rPr>
          <w:rFonts w:ascii="仿宋_GB2312" w:eastAsia="仿宋_GB2312"/>
          <w:sz w:val="32"/>
          <w:szCs w:val="32"/>
        </w:rPr>
        <w:t>采购</w:t>
      </w:r>
      <w:r>
        <w:rPr>
          <w:rFonts w:hint="eastAsia" w:ascii="仿宋_GB2312" w:eastAsia="仿宋_GB2312"/>
          <w:sz w:val="32"/>
          <w:szCs w:val="32"/>
        </w:rPr>
        <w:t>工作，项目</w:t>
      </w:r>
      <w:r>
        <w:rPr>
          <w:rFonts w:ascii="仿宋_GB2312" w:eastAsia="仿宋_GB2312"/>
          <w:sz w:val="32"/>
          <w:szCs w:val="32"/>
        </w:rPr>
        <w:t>类型</w:t>
      </w:r>
      <w:r>
        <w:rPr>
          <w:rFonts w:hint="eastAsia" w:ascii="仿宋_GB2312" w:eastAsia="仿宋_GB2312"/>
          <w:sz w:val="32"/>
          <w:szCs w:val="32"/>
        </w:rPr>
        <w:t>为服务类。为保证</w:t>
      </w:r>
      <w:r>
        <w:rPr>
          <w:rFonts w:ascii="仿宋_GB2312" w:eastAsia="仿宋_GB2312"/>
          <w:sz w:val="32"/>
          <w:szCs w:val="32"/>
        </w:rPr>
        <w:t>采购</w:t>
      </w:r>
      <w:r>
        <w:rPr>
          <w:rFonts w:hint="eastAsia" w:ascii="仿宋_GB2312" w:eastAsia="仿宋_GB2312"/>
          <w:sz w:val="32"/>
          <w:szCs w:val="32"/>
        </w:rPr>
        <w:t>流程公平公正，现向社会</w:t>
      </w:r>
      <w:r>
        <w:rPr>
          <w:rFonts w:ascii="仿宋_GB2312" w:eastAsia="仿宋_GB2312"/>
          <w:sz w:val="32"/>
          <w:szCs w:val="32"/>
        </w:rPr>
        <w:t>公开</w:t>
      </w:r>
      <w:r>
        <w:rPr>
          <w:rFonts w:hint="eastAsia" w:ascii="仿宋_GB2312" w:eastAsia="仿宋_GB2312"/>
          <w:sz w:val="32"/>
          <w:szCs w:val="32"/>
        </w:rPr>
        <w:t>遴选</w:t>
      </w:r>
      <w:r>
        <w:rPr>
          <w:rFonts w:ascii="仿宋_GB2312" w:eastAsia="仿宋_GB2312"/>
          <w:sz w:val="32"/>
          <w:szCs w:val="32"/>
        </w:rPr>
        <w:t>本</w:t>
      </w:r>
      <w:r>
        <w:rPr>
          <w:rFonts w:hint="eastAsia" w:ascii="仿宋_GB2312" w:eastAsia="仿宋_GB2312"/>
          <w:sz w:val="32"/>
          <w:szCs w:val="32"/>
        </w:rPr>
        <w:t>项目的采购代理</w:t>
      </w:r>
      <w:r>
        <w:rPr>
          <w:rFonts w:ascii="仿宋_GB2312" w:eastAsia="仿宋_GB2312"/>
          <w:sz w:val="32"/>
          <w:szCs w:val="32"/>
        </w:rPr>
        <w:t>机构</w:t>
      </w:r>
      <w:r>
        <w:rPr>
          <w:rFonts w:hint="eastAsia" w:ascii="仿宋_GB2312" w:eastAsia="仿宋_GB2312"/>
          <w:sz w:val="32"/>
          <w:szCs w:val="32"/>
        </w:rPr>
        <w:t>。报名</w:t>
      </w:r>
      <w:r>
        <w:rPr>
          <w:rFonts w:ascii="仿宋_GB2312" w:eastAsia="仿宋_GB2312"/>
          <w:sz w:val="32"/>
          <w:szCs w:val="32"/>
        </w:rPr>
        <w:t>文件及</w:t>
      </w:r>
      <w:r>
        <w:rPr>
          <w:rFonts w:hint="eastAsia" w:ascii="仿宋_GB2312" w:eastAsia="仿宋_GB2312"/>
          <w:sz w:val="32"/>
          <w:szCs w:val="32"/>
        </w:rPr>
        <w:t>格式要求详见附件，请各</w:t>
      </w:r>
      <w:r>
        <w:rPr>
          <w:rFonts w:ascii="仿宋_GB2312" w:eastAsia="仿宋_GB2312"/>
          <w:sz w:val="32"/>
          <w:szCs w:val="32"/>
        </w:rPr>
        <w:t>代理机构</w:t>
      </w:r>
      <w:r>
        <w:rPr>
          <w:rFonts w:hint="eastAsia" w:ascii="仿宋_GB2312" w:eastAsia="仿宋_GB2312"/>
          <w:sz w:val="32"/>
          <w:szCs w:val="32"/>
        </w:rPr>
        <w:t>于2026年2月14日17点</w:t>
      </w:r>
      <w:r>
        <w:rPr>
          <w:rFonts w:ascii="仿宋_GB2312" w:eastAsia="仿宋_GB2312"/>
          <w:sz w:val="32"/>
          <w:szCs w:val="32"/>
        </w:rPr>
        <w:t>前将报名文件扫描发送</w:t>
      </w:r>
      <w:r>
        <w:rPr>
          <w:rFonts w:hint="eastAsia" w:ascii="仿宋_GB2312" w:eastAsia="仿宋_GB2312"/>
          <w:sz w:val="32"/>
          <w:szCs w:val="32"/>
        </w:rPr>
        <w:t>我</w:t>
      </w:r>
      <w:r>
        <w:rPr>
          <w:rFonts w:ascii="仿宋_GB2312" w:eastAsia="仿宋_GB2312"/>
          <w:sz w:val="32"/>
          <w:szCs w:val="32"/>
        </w:rPr>
        <w:t>单位邮箱，邮箱地址323431302</w:t>
      </w:r>
      <w:r>
        <w:rPr>
          <w:rFonts w:hint="eastAsia" w:ascii="仿宋_GB2312" w:eastAsia="仿宋_GB2312"/>
          <w:sz w:val="32"/>
          <w:szCs w:val="32"/>
        </w:rPr>
        <w:t>@</w:t>
      </w:r>
      <w:r>
        <w:rPr>
          <w:rFonts w:ascii="仿宋_GB2312" w:eastAsia="仿宋_GB2312"/>
          <w:sz w:val="32"/>
          <w:szCs w:val="32"/>
        </w:rPr>
        <w:t>qq.com。</w:t>
      </w:r>
      <w:r>
        <w:rPr>
          <w:rFonts w:hint="eastAsia" w:ascii="仿宋_GB2312" w:eastAsia="仿宋_GB2312"/>
          <w:sz w:val="32"/>
          <w:szCs w:val="32"/>
        </w:rPr>
        <w:t>代理</w:t>
      </w:r>
      <w:r>
        <w:rPr>
          <w:rFonts w:ascii="仿宋_GB2312" w:eastAsia="仿宋_GB2312"/>
          <w:sz w:val="32"/>
          <w:szCs w:val="32"/>
        </w:rPr>
        <w:t>机构</w:t>
      </w:r>
      <w:r>
        <w:rPr>
          <w:rFonts w:hint="eastAsia" w:ascii="仿宋_GB2312" w:eastAsia="仿宋_GB2312"/>
          <w:sz w:val="32"/>
          <w:szCs w:val="32"/>
        </w:rPr>
        <w:t>遴选原则按综合评</w:t>
      </w:r>
      <w:r>
        <w:rPr>
          <w:rFonts w:ascii="仿宋_GB2312" w:eastAsia="仿宋_GB2312"/>
          <w:sz w:val="32"/>
          <w:szCs w:val="32"/>
        </w:rPr>
        <w:t>比</w:t>
      </w:r>
      <w:r>
        <w:rPr>
          <w:rFonts w:hint="eastAsia" w:ascii="仿宋_GB2312" w:eastAsia="仿宋_GB2312"/>
          <w:sz w:val="32"/>
          <w:szCs w:val="32"/>
        </w:rPr>
        <w:t>法，</w:t>
      </w:r>
      <w:r>
        <w:rPr>
          <w:rFonts w:ascii="仿宋_GB2312" w:eastAsia="仿宋_GB2312"/>
          <w:sz w:val="32"/>
          <w:szCs w:val="32"/>
        </w:rPr>
        <w:t>评选出</w:t>
      </w:r>
      <w:r>
        <w:rPr>
          <w:rFonts w:hint="eastAsia" w:ascii="仿宋_GB2312" w:eastAsia="仿宋_GB2312"/>
          <w:sz w:val="32"/>
          <w:szCs w:val="32"/>
        </w:rPr>
        <w:t>综合得分前三名的</w:t>
      </w:r>
      <w:r>
        <w:rPr>
          <w:rFonts w:ascii="仿宋_GB2312" w:eastAsia="仿宋_GB2312"/>
          <w:sz w:val="32"/>
          <w:szCs w:val="32"/>
        </w:rPr>
        <w:t>代理机构，并随机抽取</w:t>
      </w:r>
      <w:r>
        <w:rPr>
          <w:rFonts w:hint="eastAsia" w:ascii="仿宋_GB2312" w:eastAsia="仿宋_GB2312"/>
          <w:sz w:val="32"/>
          <w:szCs w:val="32"/>
        </w:rPr>
        <w:t>其中一家代理</w:t>
      </w:r>
      <w:r>
        <w:rPr>
          <w:rFonts w:ascii="仿宋_GB2312" w:eastAsia="仿宋_GB2312"/>
          <w:sz w:val="32"/>
          <w:szCs w:val="32"/>
        </w:rPr>
        <w:t>机构</w:t>
      </w:r>
      <w:r>
        <w:rPr>
          <w:rFonts w:hint="eastAsia" w:ascii="仿宋_GB2312" w:eastAsia="仿宋_GB2312"/>
          <w:sz w:val="32"/>
          <w:szCs w:val="32"/>
        </w:rPr>
        <w:t>作为</w:t>
      </w:r>
      <w:r>
        <w:rPr>
          <w:rFonts w:ascii="仿宋_GB2312" w:eastAsia="仿宋_GB2312"/>
          <w:sz w:val="32"/>
          <w:szCs w:val="32"/>
        </w:rPr>
        <w:t>本项目</w:t>
      </w:r>
      <w:r>
        <w:rPr>
          <w:rFonts w:hint="eastAsia" w:ascii="仿宋_GB2312" w:eastAsia="仿宋_GB2312"/>
          <w:sz w:val="32"/>
          <w:szCs w:val="32"/>
        </w:rPr>
        <w:t>采购代理服务单位。</w:t>
      </w:r>
    </w:p>
    <w:p w14:paraId="1866922C">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特此公告。</w:t>
      </w:r>
    </w:p>
    <w:p w14:paraId="32026A37">
      <w:pPr>
        <w:spacing w:line="600" w:lineRule="exact"/>
        <w:ind w:firstLine="640" w:firstLineChars="200"/>
        <w:rPr>
          <w:rFonts w:hint="eastAsia" w:ascii="仿宋_GB2312" w:eastAsia="仿宋_GB2312"/>
          <w:sz w:val="32"/>
          <w:szCs w:val="32"/>
        </w:rPr>
      </w:pPr>
    </w:p>
    <w:p w14:paraId="35FC583D">
      <w:pPr>
        <w:spacing w:line="600" w:lineRule="exact"/>
        <w:ind w:left="1559" w:leftChars="270" w:hanging="992" w:hangingChars="310"/>
        <w:rPr>
          <w:rFonts w:hint="eastAsia" w:ascii="仿宋_GB2312" w:eastAsia="仿宋_GB2312"/>
          <w:sz w:val="32"/>
          <w:szCs w:val="32"/>
        </w:rPr>
      </w:pPr>
      <w:r>
        <w:rPr>
          <w:rFonts w:hint="eastAsia" w:ascii="仿宋_GB2312" w:eastAsia="仿宋_GB2312"/>
          <w:sz w:val="32"/>
          <w:szCs w:val="32"/>
        </w:rPr>
        <w:t>附件：1.茂名博贺渔港经济区产业园景观概念设计服务项目采购代理公开遴选报名表</w:t>
      </w:r>
    </w:p>
    <w:p w14:paraId="2CD1DF13">
      <w:pPr>
        <w:spacing w:line="600" w:lineRule="exact"/>
        <w:ind w:left="1559" w:leftChars="270" w:hanging="992" w:hangingChars="310"/>
        <w:rPr>
          <w:rFonts w:hint="eastAsia" w:ascii="仿宋_GB2312" w:eastAsia="仿宋_GB2312"/>
          <w:sz w:val="32"/>
          <w:szCs w:val="32"/>
        </w:rPr>
      </w:pPr>
      <w:r>
        <w:rPr>
          <w:rFonts w:hint="eastAsia" w:ascii="仿宋_GB2312" w:eastAsia="仿宋_GB2312"/>
          <w:sz w:val="32"/>
          <w:szCs w:val="32"/>
        </w:rPr>
        <w:t xml:space="preserve">      2.综合评分表</w:t>
      </w:r>
    </w:p>
    <w:p w14:paraId="0A679740">
      <w:pPr>
        <w:spacing w:line="600" w:lineRule="exact"/>
        <w:ind w:left="1559" w:leftChars="270" w:hanging="992" w:hangingChars="310"/>
        <w:rPr>
          <w:rFonts w:hint="eastAsia" w:ascii="仿宋_GB2312" w:eastAsia="仿宋_GB2312"/>
          <w:sz w:val="32"/>
          <w:szCs w:val="32"/>
        </w:rPr>
      </w:pPr>
      <w:r>
        <w:rPr>
          <w:rFonts w:hint="eastAsia" w:ascii="仿宋_GB2312" w:eastAsia="仿宋_GB2312"/>
          <w:sz w:val="32"/>
          <w:szCs w:val="32"/>
        </w:rPr>
        <w:t xml:space="preserve"> </w:t>
      </w:r>
    </w:p>
    <w:p w14:paraId="1620878C">
      <w:pPr>
        <w:spacing w:line="600" w:lineRule="exact"/>
        <w:jc w:val="right"/>
        <w:rPr>
          <w:rFonts w:ascii="仿宋_GB2312" w:eastAsia="仿宋_GB2312"/>
          <w:sz w:val="32"/>
          <w:szCs w:val="32"/>
        </w:rPr>
      </w:pPr>
      <w:r>
        <w:rPr>
          <w:rFonts w:hint="eastAsia" w:ascii="仿宋_GB2312" w:eastAsia="仿宋_GB2312"/>
          <w:sz w:val="32"/>
          <w:szCs w:val="32"/>
        </w:rPr>
        <w:t>茂名博贺渔港园区投资有限公司</w:t>
      </w:r>
    </w:p>
    <w:p w14:paraId="0F3F2B8F">
      <w:pPr>
        <w:spacing w:line="600" w:lineRule="exact"/>
        <w:ind w:right="960"/>
        <w:jc w:val="right"/>
        <w:rPr>
          <w:rFonts w:hint="eastAsia" w:ascii="仿宋_GB2312" w:eastAsia="仿宋_GB2312"/>
          <w:sz w:val="32"/>
          <w:szCs w:val="32"/>
        </w:rPr>
      </w:pPr>
      <w:r>
        <w:rPr>
          <w:rFonts w:hint="eastAsia" w:ascii="仿宋_GB2312" w:eastAsia="仿宋_GB2312"/>
          <w:sz w:val="32"/>
          <w:szCs w:val="32"/>
        </w:rPr>
        <w:t>2026年2月11日</w:t>
      </w:r>
    </w:p>
    <w:p w14:paraId="0576B5CA">
      <w:pPr>
        <w:widowControl/>
        <w:jc w:val="left"/>
        <w:rPr>
          <w:rFonts w:hint="eastAsia" w:ascii="仿宋_GB2312" w:eastAsia="仿宋_GB2312"/>
          <w:sz w:val="28"/>
          <w:szCs w:val="28"/>
        </w:rPr>
      </w:pPr>
    </w:p>
    <w:p w14:paraId="34074C3A">
      <w:pPr>
        <w:widowControl/>
        <w:jc w:val="left"/>
        <w:rPr>
          <w:rFonts w:hint="eastAsia" w:ascii="仿宋_GB2312" w:eastAsia="仿宋_GB2312"/>
          <w:sz w:val="28"/>
          <w:szCs w:val="28"/>
        </w:rPr>
      </w:pPr>
    </w:p>
    <w:p w14:paraId="15E543DA">
      <w:pPr>
        <w:widowControl/>
        <w:jc w:val="left"/>
        <w:rPr>
          <w:rFonts w:hint="eastAsia" w:ascii="仿宋_GB2312" w:eastAsia="仿宋_GB2312"/>
          <w:sz w:val="28"/>
          <w:szCs w:val="28"/>
        </w:rPr>
      </w:pPr>
    </w:p>
    <w:p w14:paraId="2A9AB04A">
      <w:pPr>
        <w:widowControl/>
        <w:jc w:val="left"/>
        <w:rPr>
          <w:rFonts w:hint="eastAsia" w:ascii="仿宋_GB2312" w:eastAsia="仿宋_GB2312"/>
          <w:sz w:val="28"/>
          <w:szCs w:val="28"/>
        </w:rPr>
      </w:pPr>
    </w:p>
    <w:p w14:paraId="3628B9A2">
      <w:pPr>
        <w:widowControl/>
        <w:jc w:val="left"/>
        <w:rPr>
          <w:rFonts w:hint="eastAsia" w:ascii="仿宋_GB2312" w:eastAsia="仿宋_GB2312"/>
          <w:sz w:val="28"/>
          <w:szCs w:val="28"/>
        </w:rPr>
      </w:pPr>
      <w:r>
        <w:rPr>
          <w:rFonts w:hint="eastAsia" w:ascii="仿宋_GB2312" w:eastAsia="仿宋_GB2312"/>
          <w:sz w:val="28"/>
          <w:szCs w:val="28"/>
        </w:rPr>
        <w:t>附件1：</w:t>
      </w:r>
    </w:p>
    <w:tbl>
      <w:tblPr>
        <w:tblStyle w:val="4"/>
        <w:tblW w:w="10291" w:type="dxa"/>
        <w:jc w:val="center"/>
        <w:tblLayout w:type="autofit"/>
        <w:tblCellMar>
          <w:top w:w="0" w:type="dxa"/>
          <w:left w:w="108" w:type="dxa"/>
          <w:bottom w:w="0" w:type="dxa"/>
          <w:right w:w="108" w:type="dxa"/>
        </w:tblCellMar>
      </w:tblPr>
      <w:tblGrid>
        <w:gridCol w:w="1273"/>
        <w:gridCol w:w="1988"/>
        <w:gridCol w:w="236"/>
        <w:gridCol w:w="1796"/>
        <w:gridCol w:w="317"/>
        <w:gridCol w:w="4364"/>
        <w:gridCol w:w="317"/>
      </w:tblGrid>
      <w:tr w14:paraId="2C9BCC4A">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nil"/>
              <w:right w:val="nil"/>
            </w:tcBorders>
            <w:vAlign w:val="center"/>
          </w:tcPr>
          <w:p w14:paraId="259571EF">
            <w:pPr>
              <w:jc w:val="center"/>
              <w:rPr>
                <w:rFonts w:ascii="方正小标宋简体" w:eastAsia="方正小标宋简体"/>
                <w:sz w:val="36"/>
                <w:szCs w:val="36"/>
              </w:rPr>
            </w:pPr>
            <w:r>
              <w:rPr>
                <w:rFonts w:hint="eastAsia" w:ascii="方正小标宋简体" w:eastAsia="方正小标宋简体"/>
                <w:sz w:val="36"/>
                <w:szCs w:val="36"/>
              </w:rPr>
              <w:t>茂名博贺渔港经济区产业园景观概念设计服务项目</w:t>
            </w:r>
          </w:p>
          <w:p w14:paraId="1956A8F0">
            <w:pPr>
              <w:jc w:val="center"/>
              <w:rPr>
                <w:rFonts w:hint="eastAsia" w:ascii="方正小标宋简体" w:eastAsia="方正小标宋简体"/>
                <w:sz w:val="36"/>
                <w:szCs w:val="36"/>
              </w:rPr>
            </w:pPr>
            <w:r>
              <w:rPr>
                <w:rFonts w:hint="eastAsia" w:ascii="方正小标宋简体" w:eastAsia="方正小标宋简体"/>
                <w:sz w:val="36"/>
                <w:szCs w:val="36"/>
              </w:rPr>
              <w:t>采购代理公开遴选报名表</w:t>
            </w:r>
          </w:p>
        </w:tc>
      </w:tr>
      <w:tr w14:paraId="3FE2CCF5">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single" w:color="auto" w:sz="4" w:space="0"/>
              <w:right w:val="nil"/>
            </w:tcBorders>
            <w:vAlign w:val="center"/>
          </w:tcPr>
          <w:p w14:paraId="6FF9093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业主单位发函时间：2026年2月11日</w:t>
            </w:r>
          </w:p>
        </w:tc>
      </w:tr>
      <w:tr w14:paraId="438E5F9E">
        <w:tblPrEx>
          <w:tblCellMar>
            <w:top w:w="0" w:type="dxa"/>
            <w:left w:w="108" w:type="dxa"/>
            <w:bottom w:w="0" w:type="dxa"/>
            <w:right w:w="108" w:type="dxa"/>
          </w:tblCellMar>
        </w:tblPrEx>
        <w:trPr>
          <w:gridAfter w:val="1"/>
          <w:wAfter w:w="317" w:type="dxa"/>
          <w:trHeight w:val="610" w:hRule="atLeast"/>
          <w:jc w:val="center"/>
        </w:trPr>
        <w:tc>
          <w:tcPr>
            <w:tcW w:w="1273" w:type="dxa"/>
            <w:vMerge w:val="restart"/>
            <w:tcBorders>
              <w:left w:val="single" w:color="auto" w:sz="4" w:space="0"/>
              <w:right w:val="single" w:color="auto" w:sz="4" w:space="0"/>
            </w:tcBorders>
            <w:vAlign w:val="center"/>
          </w:tcPr>
          <w:p w14:paraId="7ADDAE57">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项目简要</w:t>
            </w:r>
          </w:p>
        </w:tc>
        <w:tc>
          <w:tcPr>
            <w:tcW w:w="1988" w:type="dxa"/>
            <w:tcBorders>
              <w:top w:val="single" w:color="auto" w:sz="4" w:space="0"/>
              <w:left w:val="nil"/>
              <w:bottom w:val="single" w:color="auto" w:sz="4" w:space="0"/>
              <w:right w:val="single" w:color="auto" w:sz="4" w:space="0"/>
            </w:tcBorders>
            <w:vAlign w:val="center"/>
          </w:tcPr>
          <w:p w14:paraId="2576298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vAlign w:val="center"/>
          </w:tcPr>
          <w:p w14:paraId="397B4B67">
            <w:pPr>
              <w:widowControl/>
              <w:jc w:val="center"/>
              <w:rPr>
                <w:rFonts w:hint="eastAsia" w:ascii="宋体" w:hAnsi="宋体" w:eastAsia="宋体" w:cs="仿宋"/>
                <w:sz w:val="24"/>
                <w:szCs w:val="24"/>
              </w:rPr>
            </w:pPr>
            <w:r>
              <w:rPr>
                <w:rFonts w:hint="eastAsia" w:ascii="宋体" w:hAnsi="宋体" w:eastAsia="宋体" w:cs="仿宋"/>
                <w:sz w:val="24"/>
                <w:szCs w:val="24"/>
              </w:rPr>
              <w:t>茂名博贺渔港经济区产业园景观概念设计服务项目</w:t>
            </w:r>
          </w:p>
          <w:p w14:paraId="4125006E">
            <w:pPr>
              <w:widowControl/>
              <w:jc w:val="center"/>
              <w:rPr>
                <w:rFonts w:ascii="宋体" w:hAnsi="宋体" w:eastAsia="宋体" w:cs="仿宋"/>
                <w:sz w:val="24"/>
                <w:szCs w:val="24"/>
              </w:rPr>
            </w:pPr>
            <w:r>
              <w:rPr>
                <w:rFonts w:hint="eastAsia" w:ascii="宋体" w:hAnsi="宋体" w:eastAsia="宋体" w:cs="仿宋"/>
                <w:sz w:val="24"/>
                <w:szCs w:val="24"/>
              </w:rPr>
              <w:t>采购代理服务公开遴选</w:t>
            </w:r>
          </w:p>
        </w:tc>
      </w:tr>
      <w:tr w14:paraId="487C0B66">
        <w:tblPrEx>
          <w:tblCellMar>
            <w:top w:w="0" w:type="dxa"/>
            <w:left w:w="108" w:type="dxa"/>
            <w:bottom w:w="0" w:type="dxa"/>
            <w:right w:w="108" w:type="dxa"/>
          </w:tblCellMar>
        </w:tblPrEx>
        <w:trPr>
          <w:gridAfter w:val="1"/>
          <w:wAfter w:w="317" w:type="dxa"/>
          <w:trHeight w:val="1123" w:hRule="atLeast"/>
          <w:jc w:val="center"/>
        </w:trPr>
        <w:tc>
          <w:tcPr>
            <w:tcW w:w="1273" w:type="dxa"/>
            <w:vMerge w:val="continue"/>
            <w:tcBorders>
              <w:left w:val="single" w:color="auto" w:sz="4" w:space="0"/>
              <w:right w:val="single" w:color="auto" w:sz="4" w:space="0"/>
            </w:tcBorders>
            <w:vAlign w:val="center"/>
          </w:tcPr>
          <w:p w14:paraId="47F6FA34">
            <w:pPr>
              <w:widowControl/>
              <w:jc w:val="center"/>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vAlign w:val="center"/>
          </w:tcPr>
          <w:p w14:paraId="68E9738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6713" w:type="dxa"/>
            <w:gridSpan w:val="4"/>
            <w:tcBorders>
              <w:top w:val="single" w:color="auto" w:sz="4" w:space="0"/>
              <w:left w:val="nil"/>
              <w:bottom w:val="single" w:color="auto" w:sz="4" w:space="0"/>
              <w:right w:val="single" w:color="auto" w:sz="4" w:space="0"/>
            </w:tcBorders>
            <w:vAlign w:val="center"/>
          </w:tcPr>
          <w:p w14:paraId="5F011B2A">
            <w:pPr>
              <w:widowControl/>
              <w:rPr>
                <w:rFonts w:ascii="宋体" w:hAnsi="宋体" w:eastAsia="宋体" w:cs="仿宋"/>
                <w:sz w:val="24"/>
                <w:szCs w:val="24"/>
              </w:rPr>
            </w:pPr>
            <w:r>
              <w:rPr>
                <w:rFonts w:hint="eastAsia" w:ascii="宋体" w:hAnsi="宋体" w:eastAsia="宋体" w:cs="仿宋"/>
                <w:sz w:val="24"/>
                <w:szCs w:val="24"/>
              </w:rPr>
              <w:t>我单位实施的茂名博贺渔港经济区产业园景观概念设计服务项目需要进行公开采购工作，项目类型为服务类。为保证采购流程公平公正，现向社会公开遴选本项目的采购代理机构。本项目的代理服务费报价形式以下浮率方式报价，实际产生代理服务费由项目实际中标单位支付，支付的金额</w:t>
            </w:r>
            <w:r>
              <w:rPr>
                <w:rFonts w:ascii="宋体" w:hAnsi="宋体" w:eastAsia="宋体" w:cs="仿宋"/>
                <w:sz w:val="24"/>
                <w:szCs w:val="24"/>
              </w:rPr>
              <w:t>=</w:t>
            </w:r>
            <w:r>
              <w:rPr>
                <w:rFonts w:hint="eastAsia" w:ascii="宋体" w:hAnsi="宋体" w:eastAsia="宋体" w:cs="仿宋"/>
                <w:sz w:val="24"/>
                <w:szCs w:val="24"/>
              </w:rPr>
              <w:t>实际中标金额参照采购代理服务收费管理暂行办法</w:t>
            </w:r>
            <w:r>
              <w:rPr>
                <w:rFonts w:ascii="宋体" w:hAnsi="宋体" w:eastAsia="宋体" w:cs="仿宋"/>
                <w:sz w:val="24"/>
                <w:szCs w:val="24"/>
              </w:rPr>
              <w:t>[</w:t>
            </w:r>
            <w:r>
              <w:rPr>
                <w:rFonts w:hint="eastAsia" w:ascii="宋体" w:hAnsi="宋体" w:eastAsia="宋体" w:cs="仿宋"/>
                <w:sz w:val="24"/>
                <w:szCs w:val="24"/>
              </w:rPr>
              <w:t>计价格</w:t>
            </w:r>
            <w:r>
              <w:rPr>
                <w:rFonts w:ascii="宋体" w:hAnsi="宋体" w:eastAsia="宋体" w:cs="仿宋"/>
                <w:sz w:val="24"/>
                <w:szCs w:val="24"/>
              </w:rPr>
              <w:t xml:space="preserve"> </w:t>
            </w:r>
            <w:r>
              <w:rPr>
                <w:rFonts w:hint="eastAsia" w:ascii="宋体" w:hAnsi="宋体" w:eastAsia="宋体" w:cs="仿宋"/>
                <w:sz w:val="24"/>
                <w:szCs w:val="24"/>
              </w:rPr>
              <w:t>［</w:t>
            </w:r>
            <w:r>
              <w:rPr>
                <w:rFonts w:ascii="宋体" w:hAnsi="宋体" w:eastAsia="宋体" w:cs="仿宋"/>
                <w:sz w:val="24"/>
                <w:szCs w:val="24"/>
              </w:rPr>
              <w:t>2002</w:t>
            </w:r>
            <w:r>
              <w:rPr>
                <w:rFonts w:hint="eastAsia" w:ascii="宋体" w:hAnsi="宋体" w:eastAsia="宋体" w:cs="仿宋"/>
                <w:sz w:val="24"/>
                <w:szCs w:val="24"/>
              </w:rPr>
              <w:t>］</w:t>
            </w:r>
            <w:r>
              <w:rPr>
                <w:rFonts w:ascii="宋体" w:hAnsi="宋体" w:eastAsia="宋体" w:cs="仿宋"/>
                <w:sz w:val="24"/>
                <w:szCs w:val="24"/>
              </w:rPr>
              <w:t>198</w:t>
            </w:r>
            <w:r>
              <w:rPr>
                <w:rFonts w:hint="eastAsia" w:ascii="宋体" w:hAnsi="宋体" w:eastAsia="宋体" w:cs="仿宋"/>
                <w:sz w:val="24"/>
                <w:szCs w:val="24"/>
              </w:rPr>
              <w:t>0号</w:t>
            </w:r>
            <w:r>
              <w:rPr>
                <w:rFonts w:ascii="宋体" w:hAnsi="宋体" w:eastAsia="宋体" w:cs="仿宋"/>
                <w:sz w:val="24"/>
                <w:szCs w:val="24"/>
              </w:rPr>
              <w:t>]</w:t>
            </w:r>
            <w:r>
              <w:rPr>
                <w:rFonts w:hint="eastAsia" w:ascii="宋体" w:hAnsi="宋体" w:eastAsia="宋体" w:cs="仿宋"/>
                <w:sz w:val="24"/>
                <w:szCs w:val="24"/>
              </w:rPr>
              <w:t>所得的采购代理服务费</w:t>
            </w:r>
            <w:r>
              <w:rPr>
                <w:rFonts w:ascii="宋体" w:hAnsi="宋体" w:eastAsia="宋体" w:cs="仿宋"/>
                <w:sz w:val="24"/>
                <w:szCs w:val="24"/>
              </w:rPr>
              <w:t>*</w:t>
            </w:r>
            <w:r>
              <w:rPr>
                <w:rFonts w:hint="eastAsia" w:ascii="宋体" w:hAnsi="宋体" w:eastAsia="宋体" w:cs="仿宋"/>
                <w:sz w:val="24"/>
                <w:szCs w:val="24"/>
              </w:rPr>
              <w:t>（</w:t>
            </w:r>
            <w:r>
              <w:rPr>
                <w:rFonts w:ascii="宋体" w:hAnsi="宋体" w:eastAsia="宋体" w:cs="仿宋"/>
                <w:sz w:val="24"/>
                <w:szCs w:val="24"/>
              </w:rPr>
              <w:t>1-</w:t>
            </w:r>
            <w:r>
              <w:rPr>
                <w:rFonts w:hint="eastAsia" w:ascii="宋体" w:hAnsi="宋体" w:eastAsia="宋体" w:cs="仿宋"/>
                <w:sz w:val="24"/>
                <w:szCs w:val="24"/>
              </w:rPr>
              <w:t>下浮率）。</w:t>
            </w:r>
          </w:p>
        </w:tc>
      </w:tr>
      <w:tr w14:paraId="4CEB5D59">
        <w:tblPrEx>
          <w:tblCellMar>
            <w:top w:w="0" w:type="dxa"/>
            <w:left w:w="108" w:type="dxa"/>
            <w:bottom w:w="0" w:type="dxa"/>
            <w:right w:w="108" w:type="dxa"/>
          </w:tblCellMar>
        </w:tblPrEx>
        <w:trPr>
          <w:gridAfter w:val="1"/>
          <w:wAfter w:w="317" w:type="dxa"/>
          <w:trHeight w:val="3074" w:hRule="atLeast"/>
          <w:jc w:val="center"/>
        </w:trPr>
        <w:tc>
          <w:tcPr>
            <w:tcW w:w="1273" w:type="dxa"/>
            <w:vMerge w:val="continue"/>
            <w:tcBorders>
              <w:left w:val="single" w:color="auto" w:sz="4" w:space="0"/>
              <w:right w:val="single" w:color="auto" w:sz="4" w:space="0"/>
            </w:tcBorders>
            <w:vAlign w:val="center"/>
          </w:tcPr>
          <w:p w14:paraId="59CE2C88">
            <w:pPr>
              <w:widowControl/>
              <w:jc w:val="left"/>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vAlign w:val="center"/>
          </w:tcPr>
          <w:p w14:paraId="558F4D7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工作内容</w:t>
            </w:r>
          </w:p>
        </w:tc>
        <w:tc>
          <w:tcPr>
            <w:tcW w:w="6713" w:type="dxa"/>
            <w:gridSpan w:val="4"/>
            <w:tcBorders>
              <w:top w:val="single" w:color="auto" w:sz="4" w:space="0"/>
              <w:left w:val="nil"/>
              <w:bottom w:val="single" w:color="auto" w:sz="4" w:space="0"/>
              <w:right w:val="single" w:color="auto" w:sz="4" w:space="0"/>
            </w:tcBorders>
            <w:vAlign w:val="center"/>
          </w:tcPr>
          <w:p w14:paraId="759CF725">
            <w:pPr>
              <w:widowControl/>
              <w:rPr>
                <w:rFonts w:ascii="宋体" w:hAnsi="宋体" w:eastAsia="宋体" w:cs="仿宋"/>
                <w:sz w:val="24"/>
                <w:szCs w:val="24"/>
              </w:rPr>
            </w:pPr>
            <w:r>
              <w:rPr>
                <w:rFonts w:hint="eastAsia" w:ascii="宋体" w:hAnsi="宋体" w:eastAsia="宋体" w:cs="仿宋"/>
                <w:sz w:val="24"/>
                <w:szCs w:val="24"/>
              </w:rPr>
              <w:t>主要工作内容如下：</w:t>
            </w:r>
          </w:p>
          <w:p w14:paraId="21C249DE">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1）编制</w:t>
            </w:r>
            <w:r>
              <w:rPr>
                <w:rFonts w:hint="eastAsia" w:ascii="宋体" w:hAnsi="宋体" w:eastAsia="宋体" w:cs="仿宋"/>
                <w:sz w:val="24"/>
                <w:szCs w:val="24"/>
              </w:rPr>
              <w:t>采购</w:t>
            </w:r>
            <w:r>
              <w:rPr>
                <w:rFonts w:ascii="宋体" w:hAnsi="宋体" w:eastAsia="宋体" w:cs="仿宋"/>
                <w:sz w:val="24"/>
                <w:szCs w:val="24"/>
              </w:rPr>
              <w:t>文件，</w:t>
            </w:r>
            <w:r>
              <w:rPr>
                <w:rFonts w:hint="eastAsia" w:ascii="宋体" w:hAnsi="宋体" w:eastAsia="宋体" w:cs="仿宋"/>
                <w:sz w:val="24"/>
                <w:szCs w:val="24"/>
              </w:rPr>
              <w:t>把控采购</w:t>
            </w:r>
            <w:r>
              <w:rPr>
                <w:rFonts w:ascii="宋体" w:hAnsi="宋体" w:eastAsia="宋体" w:cs="仿宋"/>
                <w:sz w:val="24"/>
                <w:szCs w:val="24"/>
              </w:rPr>
              <w:t>文件质量；</w:t>
            </w:r>
          </w:p>
          <w:p w14:paraId="35989434">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2）接收投标人报名、组织资格审查；</w:t>
            </w:r>
          </w:p>
          <w:p w14:paraId="397A5E77">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3）召集答疑会，整理答疑文件；</w:t>
            </w:r>
          </w:p>
          <w:p w14:paraId="2686D153">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4）组织开标和评标；</w:t>
            </w:r>
          </w:p>
          <w:p w14:paraId="1D192BAE">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5）办理中选通知书的相关手续；</w:t>
            </w:r>
          </w:p>
          <w:p w14:paraId="69AD7379">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6）整理采购过程资料；</w:t>
            </w:r>
          </w:p>
          <w:p w14:paraId="3E33CAD0">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7）</w:t>
            </w:r>
            <w:r>
              <w:rPr>
                <w:rFonts w:hint="eastAsia" w:ascii="宋体" w:hAnsi="宋体" w:eastAsia="宋体" w:cs="仿宋"/>
                <w:sz w:val="24"/>
                <w:szCs w:val="24"/>
              </w:rPr>
              <w:t>采购</w:t>
            </w:r>
            <w:r>
              <w:rPr>
                <w:rFonts w:ascii="宋体" w:hAnsi="宋体" w:eastAsia="宋体" w:cs="仿宋"/>
                <w:sz w:val="24"/>
                <w:szCs w:val="24"/>
              </w:rPr>
              <w:t>过程中需要配合其他相关工作。</w:t>
            </w:r>
          </w:p>
          <w:p w14:paraId="63F86FF1">
            <w:pPr>
              <w:rPr>
                <w:rFonts w:ascii="宋体" w:hAnsi="宋体" w:eastAsia="宋体" w:cs="宋体"/>
                <w:color w:val="000000"/>
                <w:kern w:val="0"/>
                <w:sz w:val="24"/>
                <w:szCs w:val="24"/>
              </w:rPr>
            </w:pPr>
            <w:r>
              <w:rPr>
                <w:rFonts w:hint="eastAsia" w:ascii="宋体" w:hAnsi="宋体" w:eastAsia="宋体" w:cs="仿宋"/>
                <w:sz w:val="24"/>
                <w:szCs w:val="24"/>
              </w:rPr>
              <w:t>以上工作内容暂定，实际以双方签订的合同约定为准。</w:t>
            </w:r>
          </w:p>
        </w:tc>
      </w:tr>
      <w:tr w14:paraId="02D4DE71">
        <w:tblPrEx>
          <w:tblCellMar>
            <w:top w:w="0" w:type="dxa"/>
            <w:left w:w="108" w:type="dxa"/>
            <w:bottom w:w="0" w:type="dxa"/>
            <w:right w:w="108" w:type="dxa"/>
          </w:tblCellMar>
        </w:tblPrEx>
        <w:trPr>
          <w:gridAfter w:val="1"/>
          <w:wAfter w:w="317" w:type="dxa"/>
          <w:trHeight w:val="664" w:hRule="atLeast"/>
          <w:jc w:val="center"/>
        </w:trPr>
        <w:tc>
          <w:tcPr>
            <w:tcW w:w="1273" w:type="dxa"/>
            <w:vMerge w:val="continue"/>
            <w:tcBorders>
              <w:left w:val="single" w:color="auto" w:sz="4" w:space="0"/>
              <w:bottom w:val="single" w:color="auto" w:sz="4" w:space="0"/>
              <w:right w:val="single" w:color="auto" w:sz="4" w:space="0"/>
            </w:tcBorders>
            <w:vAlign w:val="center"/>
          </w:tcPr>
          <w:p w14:paraId="7C68EF47">
            <w:pPr>
              <w:widowControl/>
              <w:jc w:val="center"/>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vAlign w:val="center"/>
          </w:tcPr>
          <w:p w14:paraId="60B06FB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工期要求</w:t>
            </w:r>
          </w:p>
        </w:tc>
        <w:tc>
          <w:tcPr>
            <w:tcW w:w="6713" w:type="dxa"/>
            <w:gridSpan w:val="4"/>
            <w:tcBorders>
              <w:top w:val="single" w:color="auto" w:sz="4" w:space="0"/>
              <w:left w:val="nil"/>
              <w:bottom w:val="single" w:color="auto" w:sz="4" w:space="0"/>
              <w:right w:val="single" w:color="auto" w:sz="4" w:space="0"/>
            </w:tcBorders>
            <w:vAlign w:val="center"/>
          </w:tcPr>
          <w:p w14:paraId="6BBB1300">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按业主方与项目具体要求为准。</w:t>
            </w:r>
          </w:p>
        </w:tc>
      </w:tr>
      <w:tr w14:paraId="7C33A6AD">
        <w:tblPrEx>
          <w:tblCellMar>
            <w:top w:w="0" w:type="dxa"/>
            <w:left w:w="108" w:type="dxa"/>
            <w:bottom w:w="0" w:type="dxa"/>
            <w:right w:w="108" w:type="dxa"/>
          </w:tblCellMar>
        </w:tblPrEx>
        <w:trPr>
          <w:gridAfter w:val="1"/>
          <w:wAfter w:w="317" w:type="dxa"/>
          <w:trHeight w:val="736" w:hRule="atLeast"/>
          <w:jc w:val="center"/>
        </w:trPr>
        <w:tc>
          <w:tcPr>
            <w:tcW w:w="1273" w:type="dxa"/>
            <w:vMerge w:val="restart"/>
            <w:tcBorders>
              <w:top w:val="single" w:color="auto" w:sz="4" w:space="0"/>
              <w:left w:val="single" w:color="auto" w:sz="4" w:space="0"/>
              <w:bottom w:val="single" w:color="auto" w:sz="4" w:space="0"/>
              <w:right w:val="single" w:color="auto" w:sz="4" w:space="0"/>
            </w:tcBorders>
            <w:vAlign w:val="center"/>
          </w:tcPr>
          <w:p w14:paraId="3B6636D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报价部分</w:t>
            </w:r>
          </w:p>
        </w:tc>
        <w:tc>
          <w:tcPr>
            <w:tcW w:w="1988" w:type="dxa"/>
            <w:tcBorders>
              <w:top w:val="single" w:color="auto" w:sz="4" w:space="0"/>
              <w:left w:val="nil"/>
              <w:bottom w:val="single" w:color="auto" w:sz="4" w:space="0"/>
              <w:right w:val="single" w:color="auto" w:sz="4" w:space="0"/>
            </w:tcBorders>
            <w:vAlign w:val="center"/>
          </w:tcPr>
          <w:p w14:paraId="5B52D33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要求</w:t>
            </w:r>
          </w:p>
        </w:tc>
        <w:tc>
          <w:tcPr>
            <w:tcW w:w="6713" w:type="dxa"/>
            <w:gridSpan w:val="4"/>
            <w:tcBorders>
              <w:top w:val="single" w:color="auto" w:sz="4" w:space="0"/>
              <w:left w:val="nil"/>
              <w:bottom w:val="single" w:color="auto" w:sz="4" w:space="0"/>
              <w:right w:val="single" w:color="auto" w:sz="4" w:space="0"/>
            </w:tcBorders>
            <w:vAlign w:val="center"/>
          </w:tcPr>
          <w:p w14:paraId="137EA2AE">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本项目以报下浮率的方式，报价人须综合考虑各类费用。本函请于2026年2月14日17点前送达邮箱，邮箱地址：323431302@qq.com。</w:t>
            </w:r>
          </w:p>
        </w:tc>
      </w:tr>
      <w:tr w14:paraId="28F16FB0">
        <w:tblPrEx>
          <w:tblCellMar>
            <w:top w:w="0" w:type="dxa"/>
            <w:left w:w="108" w:type="dxa"/>
            <w:bottom w:w="0" w:type="dxa"/>
            <w:right w:w="108" w:type="dxa"/>
          </w:tblCellMar>
        </w:tblPrEx>
        <w:trPr>
          <w:gridAfter w:val="1"/>
          <w:wAfter w:w="317" w:type="dxa"/>
          <w:trHeight w:val="545"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648E4743">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vAlign w:val="center"/>
          </w:tcPr>
          <w:p w14:paraId="4150BE7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vAlign w:val="center"/>
          </w:tcPr>
          <w:p w14:paraId="6BABC585">
            <w:pPr>
              <w:widowControl/>
              <w:jc w:val="center"/>
              <w:rPr>
                <w:rFonts w:hint="eastAsia" w:ascii="宋体" w:hAnsi="宋体" w:eastAsia="宋体" w:cs="仿宋"/>
                <w:sz w:val="24"/>
                <w:szCs w:val="24"/>
              </w:rPr>
            </w:pPr>
            <w:r>
              <w:rPr>
                <w:rFonts w:hint="eastAsia" w:ascii="宋体" w:hAnsi="宋体" w:eastAsia="宋体" w:cs="仿宋"/>
                <w:sz w:val="24"/>
                <w:szCs w:val="24"/>
              </w:rPr>
              <w:t>茂名博贺渔港经济区产业园景观概念设计服务项目</w:t>
            </w:r>
          </w:p>
          <w:p w14:paraId="51A7AF00">
            <w:pPr>
              <w:widowControl/>
              <w:jc w:val="center"/>
              <w:rPr>
                <w:rFonts w:ascii="宋体" w:hAnsi="宋体" w:eastAsia="宋体" w:cs="宋体"/>
                <w:color w:val="000000"/>
                <w:kern w:val="0"/>
                <w:sz w:val="24"/>
                <w:szCs w:val="24"/>
              </w:rPr>
            </w:pPr>
            <w:r>
              <w:rPr>
                <w:rFonts w:hint="eastAsia" w:ascii="宋体" w:hAnsi="宋体" w:eastAsia="宋体" w:cs="仿宋"/>
                <w:sz w:val="24"/>
                <w:szCs w:val="24"/>
              </w:rPr>
              <w:t>采购代理服务</w:t>
            </w:r>
          </w:p>
        </w:tc>
      </w:tr>
      <w:tr w14:paraId="5A78A365">
        <w:tblPrEx>
          <w:tblCellMar>
            <w:top w:w="0" w:type="dxa"/>
            <w:left w:w="108" w:type="dxa"/>
            <w:bottom w:w="0" w:type="dxa"/>
            <w:right w:w="108" w:type="dxa"/>
          </w:tblCellMar>
        </w:tblPrEx>
        <w:trPr>
          <w:gridAfter w:val="1"/>
          <w:wAfter w:w="317" w:type="dxa"/>
          <w:trHeight w:val="52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515680DD">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vAlign w:val="center"/>
          </w:tcPr>
          <w:p w14:paraId="7E9A748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下浮率（%）</w:t>
            </w:r>
          </w:p>
        </w:tc>
        <w:tc>
          <w:tcPr>
            <w:tcW w:w="6713" w:type="dxa"/>
            <w:gridSpan w:val="4"/>
            <w:tcBorders>
              <w:top w:val="single" w:color="auto" w:sz="4" w:space="0"/>
              <w:left w:val="nil"/>
              <w:bottom w:val="single" w:color="auto" w:sz="4" w:space="0"/>
              <w:right w:val="single" w:color="auto" w:sz="4" w:space="0"/>
            </w:tcBorders>
            <w:vAlign w:val="center"/>
          </w:tcPr>
          <w:p w14:paraId="06753B8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tc>
      </w:tr>
      <w:tr w14:paraId="6C806AB1">
        <w:tblPrEx>
          <w:tblCellMar>
            <w:top w:w="0" w:type="dxa"/>
            <w:left w:w="108" w:type="dxa"/>
            <w:bottom w:w="0" w:type="dxa"/>
            <w:right w:w="108" w:type="dxa"/>
          </w:tblCellMar>
        </w:tblPrEx>
        <w:trPr>
          <w:gridAfter w:val="1"/>
          <w:wAfter w:w="317" w:type="dxa"/>
          <w:trHeight w:val="47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61214A3B">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vAlign w:val="center"/>
          </w:tcPr>
          <w:p w14:paraId="5529B2E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报价有效期</w:t>
            </w:r>
          </w:p>
        </w:tc>
        <w:tc>
          <w:tcPr>
            <w:tcW w:w="6713" w:type="dxa"/>
            <w:gridSpan w:val="4"/>
            <w:tcBorders>
              <w:top w:val="single" w:color="auto" w:sz="4" w:space="0"/>
              <w:left w:val="nil"/>
              <w:bottom w:val="single" w:color="auto" w:sz="4" w:space="0"/>
              <w:right w:val="single" w:color="auto" w:sz="4" w:space="0"/>
            </w:tcBorders>
            <w:vAlign w:val="center"/>
          </w:tcPr>
          <w:p w14:paraId="3BC0BF87">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自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年  月  日起，至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年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月  日止。</w:t>
            </w:r>
          </w:p>
        </w:tc>
      </w:tr>
      <w:tr w14:paraId="463B8A2E">
        <w:tblPrEx>
          <w:tblCellMar>
            <w:top w:w="0" w:type="dxa"/>
            <w:left w:w="108" w:type="dxa"/>
            <w:bottom w:w="0" w:type="dxa"/>
            <w:right w:w="108" w:type="dxa"/>
          </w:tblCellMar>
        </w:tblPrEx>
        <w:trPr>
          <w:gridAfter w:val="1"/>
          <w:wAfter w:w="317" w:type="dxa"/>
          <w:trHeight w:val="409" w:hRule="atLeast"/>
          <w:jc w:val="center"/>
        </w:trPr>
        <w:tc>
          <w:tcPr>
            <w:tcW w:w="1273" w:type="dxa"/>
            <w:tcBorders>
              <w:top w:val="nil"/>
              <w:left w:val="single" w:color="auto" w:sz="4" w:space="0"/>
              <w:bottom w:val="single" w:color="auto" w:sz="4" w:space="0"/>
              <w:right w:val="single" w:color="auto" w:sz="4" w:space="0"/>
            </w:tcBorders>
            <w:vAlign w:val="center"/>
          </w:tcPr>
          <w:p w14:paraId="158A018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1988" w:type="dxa"/>
            <w:tcBorders>
              <w:top w:val="single" w:color="auto" w:sz="4" w:space="0"/>
              <w:left w:val="nil"/>
              <w:bottom w:val="single" w:color="auto" w:sz="4" w:space="0"/>
              <w:right w:val="single" w:color="auto" w:sz="4" w:space="0"/>
            </w:tcBorders>
            <w:vAlign w:val="center"/>
          </w:tcPr>
          <w:p w14:paraId="6A69BAB6">
            <w:pPr>
              <w:widowControl/>
              <w:jc w:val="center"/>
              <w:rPr>
                <w:rFonts w:ascii="宋体" w:hAnsi="宋体" w:eastAsia="宋体" w:cs="宋体"/>
                <w:color w:val="000000"/>
                <w:kern w:val="0"/>
                <w:sz w:val="24"/>
                <w:szCs w:val="24"/>
              </w:rPr>
            </w:pPr>
          </w:p>
        </w:tc>
        <w:tc>
          <w:tcPr>
            <w:tcW w:w="2032" w:type="dxa"/>
            <w:gridSpan w:val="2"/>
            <w:tcBorders>
              <w:top w:val="nil"/>
              <w:left w:val="nil"/>
              <w:bottom w:val="single" w:color="auto" w:sz="4" w:space="0"/>
              <w:right w:val="single" w:color="auto" w:sz="4" w:space="0"/>
            </w:tcBorders>
            <w:vAlign w:val="center"/>
          </w:tcPr>
          <w:p w14:paraId="752CBF1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4681" w:type="dxa"/>
            <w:gridSpan w:val="2"/>
            <w:tcBorders>
              <w:top w:val="single" w:color="auto" w:sz="4" w:space="0"/>
              <w:left w:val="nil"/>
              <w:bottom w:val="single" w:color="auto" w:sz="4" w:space="0"/>
              <w:right w:val="single" w:color="auto" w:sz="4" w:space="0"/>
            </w:tcBorders>
            <w:vAlign w:val="center"/>
          </w:tcPr>
          <w:p w14:paraId="50AADF0B">
            <w:pPr>
              <w:widowControl/>
              <w:jc w:val="center"/>
              <w:rPr>
                <w:rFonts w:ascii="宋体" w:hAnsi="宋体" w:eastAsia="宋体" w:cs="宋体"/>
                <w:color w:val="000000"/>
                <w:kern w:val="0"/>
                <w:sz w:val="24"/>
                <w:szCs w:val="24"/>
              </w:rPr>
            </w:pPr>
          </w:p>
        </w:tc>
      </w:tr>
      <w:tr w14:paraId="711F4D12">
        <w:tblPrEx>
          <w:tblCellMar>
            <w:top w:w="0" w:type="dxa"/>
            <w:left w:w="108" w:type="dxa"/>
            <w:bottom w:w="0" w:type="dxa"/>
            <w:right w:w="108" w:type="dxa"/>
          </w:tblCellMar>
        </w:tblPrEx>
        <w:trPr>
          <w:trHeight w:val="545" w:hRule="atLeast"/>
          <w:jc w:val="center"/>
        </w:trPr>
        <w:tc>
          <w:tcPr>
            <w:tcW w:w="1273" w:type="dxa"/>
            <w:vAlign w:val="center"/>
          </w:tcPr>
          <w:p w14:paraId="7530D0BD">
            <w:pPr>
              <w:widowControl/>
              <w:jc w:val="left"/>
              <w:rPr>
                <w:rFonts w:ascii="Times New Roman" w:hAnsi="Times New Roman" w:eastAsia="Times New Roman" w:cs="Times New Roman"/>
                <w:kern w:val="0"/>
                <w:sz w:val="24"/>
                <w:szCs w:val="24"/>
              </w:rPr>
            </w:pPr>
          </w:p>
        </w:tc>
        <w:tc>
          <w:tcPr>
            <w:tcW w:w="1988" w:type="dxa"/>
            <w:vAlign w:val="center"/>
          </w:tcPr>
          <w:p w14:paraId="6CC4CE2E">
            <w:pPr>
              <w:widowControl/>
              <w:jc w:val="left"/>
              <w:rPr>
                <w:rFonts w:ascii="Times New Roman" w:hAnsi="Times New Roman" w:eastAsia="Times New Roman" w:cs="Times New Roman"/>
                <w:kern w:val="0"/>
                <w:sz w:val="24"/>
                <w:szCs w:val="24"/>
              </w:rPr>
            </w:pPr>
          </w:p>
        </w:tc>
        <w:tc>
          <w:tcPr>
            <w:tcW w:w="236" w:type="dxa"/>
            <w:vAlign w:val="center"/>
          </w:tcPr>
          <w:p w14:paraId="5526ADBA">
            <w:pPr>
              <w:widowControl/>
              <w:jc w:val="left"/>
              <w:rPr>
                <w:rFonts w:ascii="Times New Roman" w:hAnsi="Times New Roman" w:eastAsia="Times New Roman" w:cs="Times New Roman"/>
                <w:kern w:val="0"/>
                <w:sz w:val="24"/>
                <w:szCs w:val="24"/>
              </w:rPr>
            </w:pPr>
          </w:p>
        </w:tc>
        <w:tc>
          <w:tcPr>
            <w:tcW w:w="2113" w:type="dxa"/>
            <w:gridSpan w:val="2"/>
            <w:vAlign w:val="center"/>
          </w:tcPr>
          <w:p w14:paraId="47E38B84">
            <w:pPr>
              <w:widowControl/>
              <w:jc w:val="left"/>
              <w:rPr>
                <w:rFonts w:ascii="Times New Roman" w:hAnsi="Times New Roman" w:cs="Times New Roman"/>
                <w:kern w:val="0"/>
                <w:sz w:val="24"/>
                <w:szCs w:val="24"/>
              </w:rPr>
            </w:pPr>
          </w:p>
        </w:tc>
        <w:tc>
          <w:tcPr>
            <w:tcW w:w="4681" w:type="dxa"/>
            <w:gridSpan w:val="2"/>
            <w:vAlign w:val="center"/>
          </w:tcPr>
          <w:p w14:paraId="7F6C23B6">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报价单位</w:t>
            </w:r>
          </w:p>
          <w:p w14:paraId="72A2F85F">
            <w:pPr>
              <w:widowControl/>
              <w:ind w:firstLine="1200" w:firstLineChars="5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（加盖公章）</w:t>
            </w:r>
          </w:p>
        </w:tc>
      </w:tr>
      <w:tr w14:paraId="488C88CA">
        <w:tblPrEx>
          <w:tblCellMar>
            <w:top w:w="0" w:type="dxa"/>
            <w:left w:w="108" w:type="dxa"/>
            <w:bottom w:w="0" w:type="dxa"/>
            <w:right w:w="108" w:type="dxa"/>
          </w:tblCellMar>
        </w:tblPrEx>
        <w:trPr>
          <w:trHeight w:val="255" w:hRule="atLeast"/>
          <w:jc w:val="center"/>
        </w:trPr>
        <w:tc>
          <w:tcPr>
            <w:tcW w:w="1273" w:type="dxa"/>
            <w:vAlign w:val="center"/>
          </w:tcPr>
          <w:p w14:paraId="58DC8F6B">
            <w:pPr>
              <w:widowControl/>
              <w:jc w:val="left"/>
              <w:rPr>
                <w:rFonts w:ascii="Times New Roman" w:hAnsi="Times New Roman" w:eastAsia="Times New Roman" w:cs="Times New Roman"/>
                <w:kern w:val="0"/>
                <w:sz w:val="24"/>
                <w:szCs w:val="24"/>
              </w:rPr>
            </w:pPr>
          </w:p>
        </w:tc>
        <w:tc>
          <w:tcPr>
            <w:tcW w:w="1988" w:type="dxa"/>
            <w:vAlign w:val="center"/>
          </w:tcPr>
          <w:p w14:paraId="2076DAA8">
            <w:pPr>
              <w:widowControl/>
              <w:jc w:val="left"/>
              <w:rPr>
                <w:rFonts w:ascii="Times New Roman" w:hAnsi="Times New Roman" w:eastAsia="Times New Roman" w:cs="Times New Roman"/>
                <w:kern w:val="0"/>
                <w:sz w:val="24"/>
                <w:szCs w:val="24"/>
              </w:rPr>
            </w:pPr>
          </w:p>
        </w:tc>
        <w:tc>
          <w:tcPr>
            <w:tcW w:w="236" w:type="dxa"/>
            <w:vAlign w:val="center"/>
          </w:tcPr>
          <w:p w14:paraId="0AAF3042">
            <w:pPr>
              <w:widowControl/>
              <w:jc w:val="left"/>
              <w:rPr>
                <w:rFonts w:ascii="Times New Roman" w:hAnsi="Times New Roman" w:eastAsia="Times New Roman" w:cs="Times New Roman"/>
                <w:kern w:val="0"/>
                <w:sz w:val="24"/>
                <w:szCs w:val="24"/>
              </w:rPr>
            </w:pPr>
          </w:p>
        </w:tc>
        <w:tc>
          <w:tcPr>
            <w:tcW w:w="2113" w:type="dxa"/>
            <w:gridSpan w:val="2"/>
            <w:vAlign w:val="center"/>
          </w:tcPr>
          <w:p w14:paraId="616E597B">
            <w:pPr>
              <w:widowControl/>
              <w:jc w:val="left"/>
              <w:rPr>
                <w:rFonts w:ascii="Times New Roman" w:hAnsi="Times New Roman" w:cs="Times New Roman"/>
                <w:kern w:val="0"/>
                <w:sz w:val="24"/>
                <w:szCs w:val="24"/>
              </w:rPr>
            </w:pPr>
          </w:p>
          <w:p w14:paraId="78339319">
            <w:pPr>
              <w:widowControl/>
              <w:jc w:val="left"/>
              <w:rPr>
                <w:rFonts w:ascii="Times New Roman" w:hAnsi="Times New Roman" w:cs="Times New Roman"/>
                <w:kern w:val="0"/>
                <w:sz w:val="24"/>
                <w:szCs w:val="24"/>
              </w:rPr>
            </w:pPr>
          </w:p>
          <w:p w14:paraId="7DDB038D">
            <w:pPr>
              <w:widowControl/>
              <w:jc w:val="left"/>
              <w:rPr>
                <w:rFonts w:ascii="Times New Roman" w:hAnsi="Times New Roman" w:cs="Times New Roman"/>
                <w:kern w:val="0"/>
                <w:sz w:val="24"/>
                <w:szCs w:val="24"/>
              </w:rPr>
            </w:pPr>
          </w:p>
        </w:tc>
        <w:tc>
          <w:tcPr>
            <w:tcW w:w="4681" w:type="dxa"/>
            <w:gridSpan w:val="2"/>
            <w:vAlign w:val="center"/>
          </w:tcPr>
          <w:p w14:paraId="56244589">
            <w:pPr>
              <w:widowControl/>
              <w:ind w:firstLine="1920" w:firstLineChars="800"/>
              <w:rPr>
                <w:rFonts w:ascii="宋体" w:hAnsi="宋体" w:eastAsia="宋体" w:cs="宋体"/>
                <w:color w:val="000000"/>
                <w:kern w:val="0"/>
                <w:sz w:val="24"/>
                <w:szCs w:val="24"/>
              </w:rPr>
            </w:pPr>
            <w:r>
              <w:rPr>
                <w:rFonts w:hint="eastAsia" w:ascii="宋体" w:hAnsi="宋体" w:eastAsia="宋体" w:cs="宋体"/>
                <w:color w:val="000000"/>
                <w:kern w:val="0"/>
                <w:sz w:val="24"/>
                <w:szCs w:val="24"/>
              </w:rPr>
              <w:t>年  月  日</w:t>
            </w:r>
          </w:p>
        </w:tc>
      </w:tr>
    </w:tbl>
    <w:p w14:paraId="52687610">
      <w:pPr>
        <w:widowControl/>
        <w:jc w:val="left"/>
        <w:rPr>
          <w:rFonts w:hint="eastAsia" w:ascii="仿宋_GB2312" w:eastAsia="仿宋_GB2312"/>
          <w:sz w:val="32"/>
          <w:szCs w:val="32"/>
        </w:rPr>
      </w:pPr>
      <w:r>
        <w:rPr>
          <w:rFonts w:hint="eastAsia" w:ascii="仿宋_GB2312" w:eastAsia="仿宋_GB2312"/>
          <w:sz w:val="32"/>
          <w:szCs w:val="32"/>
        </w:rPr>
        <w:t>附件2：综合评分表</w:t>
      </w:r>
    </w:p>
    <w:tbl>
      <w:tblPr>
        <w:tblStyle w:val="4"/>
        <w:tblW w:w="8306" w:type="dxa"/>
        <w:tblInd w:w="-5" w:type="dxa"/>
        <w:tblLayout w:type="autofit"/>
        <w:tblCellMar>
          <w:top w:w="0" w:type="dxa"/>
          <w:left w:w="108" w:type="dxa"/>
          <w:bottom w:w="0" w:type="dxa"/>
          <w:right w:w="108" w:type="dxa"/>
        </w:tblCellMar>
      </w:tblPr>
      <w:tblGrid>
        <w:gridCol w:w="509"/>
        <w:gridCol w:w="1059"/>
        <w:gridCol w:w="824"/>
        <w:gridCol w:w="818"/>
        <w:gridCol w:w="4874"/>
        <w:gridCol w:w="222"/>
      </w:tblGrid>
      <w:tr w14:paraId="65901CB3">
        <w:tblPrEx>
          <w:tblCellMar>
            <w:top w:w="0" w:type="dxa"/>
            <w:left w:w="108" w:type="dxa"/>
            <w:bottom w:w="0" w:type="dxa"/>
            <w:right w:w="108" w:type="dxa"/>
          </w:tblCellMar>
        </w:tblPrEx>
        <w:trPr>
          <w:gridAfter w:val="1"/>
          <w:wAfter w:w="222" w:type="dxa"/>
          <w:trHeight w:val="1521" w:hRule="atLeast"/>
        </w:trPr>
        <w:tc>
          <w:tcPr>
            <w:tcW w:w="8084" w:type="dxa"/>
            <w:gridSpan w:val="5"/>
            <w:tcBorders>
              <w:top w:val="single" w:color="auto" w:sz="4" w:space="0"/>
              <w:left w:val="single" w:color="auto" w:sz="4" w:space="0"/>
              <w:bottom w:val="single" w:color="auto" w:sz="4" w:space="0"/>
              <w:right w:val="single" w:color="auto" w:sz="4" w:space="0"/>
            </w:tcBorders>
            <w:vAlign w:val="center"/>
          </w:tcPr>
          <w:p w14:paraId="7C65B9A6">
            <w:pPr>
              <w:widowControl/>
              <w:jc w:val="center"/>
              <w:rPr>
                <w:rFonts w:hint="eastAsia" w:ascii="仿宋" w:hAnsi="仿宋" w:eastAsia="仿宋" w:cs="宋体"/>
                <w:b/>
                <w:bCs/>
                <w:color w:val="000000"/>
                <w:kern w:val="0"/>
                <w:sz w:val="36"/>
                <w:szCs w:val="36"/>
              </w:rPr>
            </w:pPr>
            <w:r>
              <w:rPr>
                <w:rFonts w:hint="eastAsia" w:ascii="仿宋" w:hAnsi="仿宋" w:eastAsia="仿宋" w:cs="宋体"/>
                <w:b/>
                <w:bCs/>
                <w:color w:val="000000"/>
                <w:kern w:val="0"/>
                <w:sz w:val="36"/>
                <w:szCs w:val="36"/>
              </w:rPr>
              <w:t>《茂名博贺渔港经济区产业园景观概念设计服务项目》采购代理服务遴选综合评分表</w:t>
            </w:r>
          </w:p>
        </w:tc>
      </w:tr>
      <w:tr w14:paraId="5D1713AC">
        <w:tblPrEx>
          <w:tblCellMar>
            <w:top w:w="0" w:type="dxa"/>
            <w:left w:w="108" w:type="dxa"/>
            <w:bottom w:w="0" w:type="dxa"/>
            <w:right w:w="108" w:type="dxa"/>
          </w:tblCellMar>
        </w:tblPrEx>
        <w:trPr>
          <w:gridAfter w:val="1"/>
          <w:wAfter w:w="222" w:type="dxa"/>
          <w:trHeight w:val="741" w:hRule="atLeast"/>
        </w:trPr>
        <w:tc>
          <w:tcPr>
            <w:tcW w:w="509" w:type="dxa"/>
            <w:vMerge w:val="restart"/>
            <w:tcBorders>
              <w:top w:val="nil"/>
              <w:left w:val="single" w:color="auto" w:sz="4" w:space="0"/>
              <w:bottom w:val="single" w:color="auto" w:sz="4" w:space="0"/>
              <w:right w:val="single" w:color="auto" w:sz="4" w:space="0"/>
            </w:tcBorders>
            <w:noWrap/>
            <w:vAlign w:val="center"/>
          </w:tcPr>
          <w:p w14:paraId="64A9E18E">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序号</w:t>
            </w:r>
          </w:p>
        </w:tc>
        <w:tc>
          <w:tcPr>
            <w:tcW w:w="1059" w:type="dxa"/>
            <w:vMerge w:val="restart"/>
            <w:tcBorders>
              <w:top w:val="nil"/>
              <w:left w:val="single" w:color="auto" w:sz="4" w:space="0"/>
              <w:bottom w:val="single" w:color="auto" w:sz="4" w:space="0"/>
              <w:right w:val="single" w:color="auto" w:sz="4" w:space="0"/>
            </w:tcBorders>
            <w:vAlign w:val="center"/>
          </w:tcPr>
          <w:p w14:paraId="643EFF51">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评审</w:t>
            </w:r>
            <w:r>
              <w:rPr>
                <w:rFonts w:hint="eastAsia" w:ascii="仿宋" w:hAnsi="仿宋" w:eastAsia="仿宋" w:cs="宋体"/>
                <w:b/>
                <w:bCs/>
                <w:color w:val="000000"/>
                <w:kern w:val="0"/>
                <w:sz w:val="24"/>
                <w:szCs w:val="24"/>
              </w:rPr>
              <w:br w:type="textWrapping"/>
            </w:r>
            <w:r>
              <w:rPr>
                <w:rFonts w:hint="eastAsia" w:ascii="仿宋" w:hAnsi="仿宋" w:eastAsia="仿宋" w:cs="宋体"/>
                <w:b/>
                <w:bCs/>
                <w:color w:val="000000"/>
                <w:kern w:val="0"/>
                <w:sz w:val="24"/>
                <w:szCs w:val="24"/>
              </w:rPr>
              <w:t>分类</w:t>
            </w:r>
          </w:p>
        </w:tc>
        <w:tc>
          <w:tcPr>
            <w:tcW w:w="824" w:type="dxa"/>
            <w:vMerge w:val="restart"/>
            <w:tcBorders>
              <w:top w:val="nil"/>
              <w:left w:val="single" w:color="auto" w:sz="4" w:space="0"/>
              <w:bottom w:val="single" w:color="auto" w:sz="4" w:space="0"/>
              <w:right w:val="single" w:color="auto" w:sz="4" w:space="0"/>
            </w:tcBorders>
            <w:vAlign w:val="center"/>
          </w:tcPr>
          <w:p w14:paraId="5FD5B47E">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评审项目</w:t>
            </w:r>
          </w:p>
        </w:tc>
        <w:tc>
          <w:tcPr>
            <w:tcW w:w="818" w:type="dxa"/>
            <w:vMerge w:val="restart"/>
            <w:tcBorders>
              <w:top w:val="nil"/>
              <w:left w:val="single" w:color="auto" w:sz="4" w:space="0"/>
              <w:bottom w:val="single" w:color="auto" w:sz="4" w:space="0"/>
              <w:right w:val="single" w:color="auto" w:sz="4" w:space="0"/>
            </w:tcBorders>
            <w:noWrap/>
            <w:vAlign w:val="center"/>
          </w:tcPr>
          <w:p w14:paraId="247A3F76">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分值</w:t>
            </w:r>
          </w:p>
        </w:tc>
        <w:tc>
          <w:tcPr>
            <w:tcW w:w="4874" w:type="dxa"/>
            <w:vMerge w:val="restart"/>
            <w:tcBorders>
              <w:top w:val="nil"/>
              <w:left w:val="single" w:color="auto" w:sz="4" w:space="0"/>
              <w:bottom w:val="single" w:color="auto" w:sz="4" w:space="0"/>
              <w:right w:val="single" w:color="auto" w:sz="4" w:space="0"/>
            </w:tcBorders>
            <w:vAlign w:val="center"/>
          </w:tcPr>
          <w:p w14:paraId="00E144BF">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评分标准</w:t>
            </w:r>
          </w:p>
        </w:tc>
      </w:tr>
      <w:tr w14:paraId="54086F12">
        <w:tblPrEx>
          <w:tblCellMar>
            <w:top w:w="0" w:type="dxa"/>
            <w:left w:w="108" w:type="dxa"/>
            <w:bottom w:w="0" w:type="dxa"/>
            <w:right w:w="108" w:type="dxa"/>
          </w:tblCellMar>
        </w:tblPrEx>
        <w:trPr>
          <w:trHeight w:val="109" w:hRule="atLeast"/>
        </w:trPr>
        <w:tc>
          <w:tcPr>
            <w:tcW w:w="509" w:type="dxa"/>
            <w:vMerge w:val="continue"/>
            <w:tcBorders>
              <w:top w:val="nil"/>
              <w:left w:val="single" w:color="auto" w:sz="4" w:space="0"/>
              <w:bottom w:val="single" w:color="auto" w:sz="4" w:space="0"/>
              <w:right w:val="single" w:color="auto" w:sz="4" w:space="0"/>
            </w:tcBorders>
            <w:vAlign w:val="center"/>
          </w:tcPr>
          <w:p w14:paraId="595AA7D8">
            <w:pPr>
              <w:widowControl/>
              <w:jc w:val="left"/>
              <w:rPr>
                <w:rFonts w:hint="eastAsia" w:ascii="仿宋" w:hAnsi="仿宋" w:eastAsia="仿宋" w:cs="宋体"/>
                <w:b/>
                <w:bCs/>
                <w:color w:val="000000"/>
                <w:kern w:val="0"/>
                <w:sz w:val="24"/>
                <w:szCs w:val="24"/>
              </w:rPr>
            </w:pPr>
          </w:p>
        </w:tc>
        <w:tc>
          <w:tcPr>
            <w:tcW w:w="1059" w:type="dxa"/>
            <w:vMerge w:val="continue"/>
            <w:tcBorders>
              <w:top w:val="nil"/>
              <w:left w:val="single" w:color="auto" w:sz="4" w:space="0"/>
              <w:bottom w:val="single" w:color="auto" w:sz="4" w:space="0"/>
              <w:right w:val="single" w:color="auto" w:sz="4" w:space="0"/>
            </w:tcBorders>
            <w:vAlign w:val="center"/>
          </w:tcPr>
          <w:p w14:paraId="05E5E02A">
            <w:pPr>
              <w:widowControl/>
              <w:jc w:val="left"/>
              <w:rPr>
                <w:rFonts w:hint="eastAsia" w:ascii="仿宋" w:hAnsi="仿宋" w:eastAsia="仿宋" w:cs="宋体"/>
                <w:b/>
                <w:bCs/>
                <w:color w:val="000000"/>
                <w:kern w:val="0"/>
                <w:sz w:val="24"/>
                <w:szCs w:val="24"/>
              </w:rPr>
            </w:pPr>
          </w:p>
        </w:tc>
        <w:tc>
          <w:tcPr>
            <w:tcW w:w="824" w:type="dxa"/>
            <w:vMerge w:val="continue"/>
            <w:tcBorders>
              <w:top w:val="nil"/>
              <w:left w:val="single" w:color="auto" w:sz="4" w:space="0"/>
              <w:bottom w:val="single" w:color="auto" w:sz="4" w:space="0"/>
              <w:right w:val="single" w:color="auto" w:sz="4" w:space="0"/>
            </w:tcBorders>
            <w:vAlign w:val="center"/>
          </w:tcPr>
          <w:p w14:paraId="5ED564CD">
            <w:pPr>
              <w:widowControl/>
              <w:jc w:val="left"/>
              <w:rPr>
                <w:rFonts w:hint="eastAsia" w:ascii="仿宋" w:hAnsi="仿宋" w:eastAsia="仿宋" w:cs="宋体"/>
                <w:b/>
                <w:bCs/>
                <w:color w:val="000000"/>
                <w:kern w:val="0"/>
                <w:sz w:val="24"/>
                <w:szCs w:val="24"/>
              </w:rPr>
            </w:pPr>
          </w:p>
        </w:tc>
        <w:tc>
          <w:tcPr>
            <w:tcW w:w="818" w:type="dxa"/>
            <w:vMerge w:val="continue"/>
            <w:tcBorders>
              <w:top w:val="nil"/>
              <w:left w:val="single" w:color="auto" w:sz="4" w:space="0"/>
              <w:bottom w:val="single" w:color="auto" w:sz="4" w:space="0"/>
              <w:right w:val="single" w:color="auto" w:sz="4" w:space="0"/>
            </w:tcBorders>
            <w:vAlign w:val="center"/>
          </w:tcPr>
          <w:p w14:paraId="3B88F97E">
            <w:pPr>
              <w:widowControl/>
              <w:jc w:val="left"/>
              <w:rPr>
                <w:rFonts w:hint="eastAsia" w:ascii="仿宋" w:hAnsi="仿宋" w:eastAsia="仿宋" w:cs="宋体"/>
                <w:b/>
                <w:bCs/>
                <w:color w:val="000000"/>
                <w:kern w:val="0"/>
                <w:sz w:val="24"/>
                <w:szCs w:val="24"/>
              </w:rPr>
            </w:pPr>
          </w:p>
        </w:tc>
        <w:tc>
          <w:tcPr>
            <w:tcW w:w="4874" w:type="dxa"/>
            <w:vMerge w:val="continue"/>
            <w:tcBorders>
              <w:top w:val="nil"/>
              <w:left w:val="single" w:color="auto" w:sz="4" w:space="0"/>
              <w:bottom w:val="single" w:color="auto" w:sz="4" w:space="0"/>
              <w:right w:val="single" w:color="auto" w:sz="4" w:space="0"/>
            </w:tcBorders>
            <w:vAlign w:val="center"/>
          </w:tcPr>
          <w:p w14:paraId="10D83BA1">
            <w:pPr>
              <w:widowControl/>
              <w:jc w:val="left"/>
              <w:rPr>
                <w:rFonts w:hint="eastAsia" w:ascii="仿宋" w:hAnsi="仿宋" w:eastAsia="仿宋" w:cs="宋体"/>
                <w:b/>
                <w:bCs/>
                <w:color w:val="000000"/>
                <w:kern w:val="0"/>
                <w:sz w:val="24"/>
                <w:szCs w:val="24"/>
              </w:rPr>
            </w:pPr>
          </w:p>
        </w:tc>
        <w:tc>
          <w:tcPr>
            <w:tcW w:w="222" w:type="dxa"/>
            <w:tcBorders>
              <w:top w:val="nil"/>
              <w:left w:val="nil"/>
              <w:bottom w:val="nil"/>
              <w:right w:val="nil"/>
            </w:tcBorders>
            <w:noWrap/>
            <w:vAlign w:val="bottom"/>
          </w:tcPr>
          <w:p w14:paraId="527455B2">
            <w:pPr>
              <w:widowControl/>
              <w:jc w:val="center"/>
              <w:rPr>
                <w:rFonts w:hint="eastAsia" w:ascii="仿宋" w:hAnsi="仿宋" w:eastAsia="仿宋" w:cs="宋体"/>
                <w:b/>
                <w:bCs/>
                <w:color w:val="000000"/>
                <w:kern w:val="0"/>
                <w:sz w:val="24"/>
                <w:szCs w:val="24"/>
              </w:rPr>
            </w:pPr>
          </w:p>
        </w:tc>
      </w:tr>
      <w:tr w14:paraId="5D40CA38">
        <w:tblPrEx>
          <w:tblCellMar>
            <w:top w:w="0" w:type="dxa"/>
            <w:left w:w="108" w:type="dxa"/>
            <w:bottom w:w="0" w:type="dxa"/>
            <w:right w:w="108" w:type="dxa"/>
          </w:tblCellMar>
        </w:tblPrEx>
        <w:trPr>
          <w:trHeight w:val="1560" w:hRule="atLeast"/>
        </w:trPr>
        <w:tc>
          <w:tcPr>
            <w:tcW w:w="509" w:type="dxa"/>
            <w:tcBorders>
              <w:top w:val="nil"/>
              <w:left w:val="single" w:color="auto" w:sz="4" w:space="0"/>
              <w:bottom w:val="single" w:color="auto" w:sz="4" w:space="0"/>
              <w:right w:val="single" w:color="auto" w:sz="4" w:space="0"/>
            </w:tcBorders>
            <w:noWrap/>
            <w:vAlign w:val="center"/>
          </w:tcPr>
          <w:p w14:paraId="6299E479">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059" w:type="dxa"/>
            <w:vMerge w:val="restart"/>
            <w:tcBorders>
              <w:top w:val="nil"/>
              <w:left w:val="single" w:color="auto" w:sz="4" w:space="0"/>
              <w:bottom w:val="single" w:color="auto" w:sz="4" w:space="0"/>
              <w:right w:val="single" w:color="auto" w:sz="4" w:space="0"/>
            </w:tcBorders>
            <w:vAlign w:val="center"/>
          </w:tcPr>
          <w:p w14:paraId="44DED51E">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商务部分（40分）</w:t>
            </w:r>
          </w:p>
        </w:tc>
        <w:tc>
          <w:tcPr>
            <w:tcW w:w="824" w:type="dxa"/>
            <w:tcBorders>
              <w:top w:val="nil"/>
              <w:left w:val="nil"/>
              <w:bottom w:val="single" w:color="auto" w:sz="4" w:space="0"/>
              <w:right w:val="single" w:color="auto" w:sz="4" w:space="0"/>
            </w:tcBorders>
            <w:vAlign w:val="center"/>
          </w:tcPr>
          <w:p w14:paraId="33A2AD9A">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企业业绩</w:t>
            </w:r>
          </w:p>
        </w:tc>
        <w:tc>
          <w:tcPr>
            <w:tcW w:w="818" w:type="dxa"/>
            <w:tcBorders>
              <w:top w:val="nil"/>
              <w:left w:val="nil"/>
              <w:bottom w:val="single" w:color="auto" w:sz="4" w:space="0"/>
              <w:right w:val="single" w:color="auto" w:sz="4" w:space="0"/>
            </w:tcBorders>
            <w:noWrap/>
            <w:vAlign w:val="center"/>
          </w:tcPr>
          <w:p w14:paraId="02EAAE49">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15</w:t>
            </w:r>
          </w:p>
        </w:tc>
        <w:tc>
          <w:tcPr>
            <w:tcW w:w="4874" w:type="dxa"/>
            <w:tcBorders>
              <w:top w:val="nil"/>
              <w:left w:val="nil"/>
              <w:bottom w:val="single" w:color="auto" w:sz="4" w:space="0"/>
              <w:right w:val="single" w:color="auto" w:sz="4" w:space="0"/>
            </w:tcBorders>
            <w:vAlign w:val="center"/>
          </w:tcPr>
          <w:p w14:paraId="002CE8FC">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自2023年1月1日起，独立完成中标金额超过50万元的服务类代理业务的，每提供一项得</w:t>
            </w:r>
            <w:r>
              <w:rPr>
                <w:rFonts w:ascii="仿宋" w:hAnsi="仿宋" w:eastAsia="仿宋" w:cs="宋体"/>
                <w:color w:val="000000"/>
                <w:kern w:val="0"/>
                <w:sz w:val="24"/>
                <w:szCs w:val="24"/>
              </w:rPr>
              <w:t>3</w:t>
            </w:r>
            <w:r>
              <w:rPr>
                <w:rFonts w:hint="eastAsia" w:ascii="仿宋" w:hAnsi="仿宋" w:eastAsia="仿宋" w:cs="宋体"/>
                <w:color w:val="000000"/>
                <w:kern w:val="0"/>
                <w:sz w:val="24"/>
                <w:szCs w:val="24"/>
              </w:rPr>
              <w:t>分，最高得15分。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（提供</w:t>
            </w:r>
            <w:r>
              <w:rPr>
                <w:rFonts w:ascii="仿宋" w:hAnsi="仿宋" w:eastAsia="仿宋" w:cs="宋体"/>
                <w:color w:val="000000"/>
                <w:kern w:val="0"/>
                <w:sz w:val="24"/>
                <w:szCs w:val="24"/>
              </w:rPr>
              <w:t>中标结果</w:t>
            </w:r>
            <w:r>
              <w:rPr>
                <w:rFonts w:hint="eastAsia" w:ascii="仿宋" w:hAnsi="仿宋" w:eastAsia="仿宋" w:cs="宋体"/>
                <w:color w:val="000000"/>
                <w:kern w:val="0"/>
                <w:sz w:val="24"/>
                <w:szCs w:val="24"/>
              </w:rPr>
              <w:t>公告截图，不提供不得分）</w:t>
            </w:r>
          </w:p>
        </w:tc>
        <w:tc>
          <w:tcPr>
            <w:tcW w:w="222" w:type="dxa"/>
            <w:vAlign w:val="center"/>
          </w:tcPr>
          <w:p w14:paraId="55F2C372">
            <w:pPr>
              <w:widowControl/>
              <w:jc w:val="left"/>
              <w:rPr>
                <w:rFonts w:ascii="Times New Roman" w:hAnsi="Times New Roman" w:eastAsia="Times New Roman" w:cs="Times New Roman"/>
                <w:kern w:val="0"/>
                <w:sz w:val="20"/>
                <w:szCs w:val="20"/>
              </w:rPr>
            </w:pPr>
          </w:p>
        </w:tc>
      </w:tr>
      <w:tr w14:paraId="13161C11">
        <w:tblPrEx>
          <w:tblCellMar>
            <w:top w:w="0" w:type="dxa"/>
            <w:left w:w="108" w:type="dxa"/>
            <w:bottom w:w="0" w:type="dxa"/>
            <w:right w:w="108" w:type="dxa"/>
          </w:tblCellMar>
        </w:tblPrEx>
        <w:trPr>
          <w:trHeight w:val="1248" w:hRule="atLeast"/>
        </w:trPr>
        <w:tc>
          <w:tcPr>
            <w:tcW w:w="509" w:type="dxa"/>
            <w:tcBorders>
              <w:top w:val="nil"/>
              <w:left w:val="single" w:color="auto" w:sz="4" w:space="0"/>
              <w:bottom w:val="single" w:color="auto" w:sz="4" w:space="0"/>
              <w:right w:val="single" w:color="auto" w:sz="4" w:space="0"/>
            </w:tcBorders>
            <w:noWrap/>
            <w:vAlign w:val="center"/>
          </w:tcPr>
          <w:p w14:paraId="199A9FD0">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059" w:type="dxa"/>
            <w:vMerge w:val="continue"/>
            <w:tcBorders>
              <w:top w:val="nil"/>
              <w:left w:val="single" w:color="auto" w:sz="4" w:space="0"/>
              <w:bottom w:val="single" w:color="auto" w:sz="4" w:space="0"/>
              <w:right w:val="single" w:color="auto" w:sz="4" w:space="0"/>
            </w:tcBorders>
            <w:vAlign w:val="center"/>
          </w:tcPr>
          <w:p w14:paraId="5BF19D64">
            <w:pPr>
              <w:widowControl/>
              <w:jc w:val="left"/>
              <w:rPr>
                <w:rFonts w:hint="eastAsia" w:ascii="仿宋" w:hAnsi="仿宋" w:eastAsia="仿宋" w:cs="宋体"/>
                <w:color w:val="000000"/>
                <w:kern w:val="0"/>
                <w:sz w:val="24"/>
                <w:szCs w:val="24"/>
              </w:rPr>
            </w:pPr>
          </w:p>
        </w:tc>
        <w:tc>
          <w:tcPr>
            <w:tcW w:w="824" w:type="dxa"/>
            <w:tcBorders>
              <w:top w:val="nil"/>
              <w:left w:val="nil"/>
              <w:bottom w:val="single" w:color="auto" w:sz="4" w:space="0"/>
              <w:right w:val="single" w:color="auto" w:sz="4" w:space="0"/>
            </w:tcBorders>
            <w:vAlign w:val="center"/>
          </w:tcPr>
          <w:p w14:paraId="5F2FF352">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企业认证</w:t>
            </w:r>
          </w:p>
        </w:tc>
        <w:tc>
          <w:tcPr>
            <w:tcW w:w="818" w:type="dxa"/>
            <w:tcBorders>
              <w:top w:val="nil"/>
              <w:left w:val="nil"/>
              <w:bottom w:val="single" w:color="auto" w:sz="4" w:space="0"/>
              <w:right w:val="single" w:color="auto" w:sz="4" w:space="0"/>
            </w:tcBorders>
            <w:noWrap/>
            <w:vAlign w:val="center"/>
          </w:tcPr>
          <w:p w14:paraId="4D968381">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8</w:t>
            </w:r>
          </w:p>
        </w:tc>
        <w:tc>
          <w:tcPr>
            <w:tcW w:w="4874" w:type="dxa"/>
            <w:tcBorders>
              <w:top w:val="nil"/>
              <w:left w:val="nil"/>
              <w:bottom w:val="single" w:color="auto" w:sz="4" w:space="0"/>
              <w:right w:val="single" w:color="auto" w:sz="4" w:space="0"/>
            </w:tcBorders>
            <w:vAlign w:val="center"/>
          </w:tcPr>
          <w:p w14:paraId="223FC93A">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投标人具有</w:t>
            </w:r>
            <w:r>
              <w:rPr>
                <w:rFonts w:ascii="仿宋" w:hAnsi="仿宋" w:eastAsia="仿宋" w:cs="宋体"/>
                <w:color w:val="000000"/>
                <w:kern w:val="0"/>
                <w:sz w:val="24"/>
                <w:szCs w:val="24"/>
              </w:rPr>
              <w:t>省级或以上政府采购协会会员单位的（有效期内），得4分；</w:t>
            </w:r>
          </w:p>
          <w:p w14:paraId="160951DF">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投标人具有省级或以上招投标行业协会采购代理信用评价AA级或以上的，得4分；</w:t>
            </w:r>
          </w:p>
        </w:tc>
        <w:tc>
          <w:tcPr>
            <w:tcW w:w="222" w:type="dxa"/>
            <w:vAlign w:val="center"/>
          </w:tcPr>
          <w:p w14:paraId="041775FD">
            <w:pPr>
              <w:widowControl/>
              <w:jc w:val="left"/>
              <w:rPr>
                <w:rFonts w:ascii="Times New Roman" w:hAnsi="Times New Roman" w:eastAsia="Times New Roman" w:cs="Times New Roman"/>
                <w:kern w:val="0"/>
                <w:sz w:val="20"/>
                <w:szCs w:val="20"/>
              </w:rPr>
            </w:pPr>
          </w:p>
        </w:tc>
      </w:tr>
      <w:tr w14:paraId="33BB47E9">
        <w:tblPrEx>
          <w:tblCellMar>
            <w:top w:w="0" w:type="dxa"/>
            <w:left w:w="108" w:type="dxa"/>
            <w:bottom w:w="0" w:type="dxa"/>
            <w:right w:w="108" w:type="dxa"/>
          </w:tblCellMar>
        </w:tblPrEx>
        <w:trPr>
          <w:trHeight w:val="1248" w:hRule="atLeast"/>
        </w:trPr>
        <w:tc>
          <w:tcPr>
            <w:tcW w:w="509" w:type="dxa"/>
            <w:tcBorders>
              <w:top w:val="nil"/>
              <w:left w:val="single" w:color="auto" w:sz="4" w:space="0"/>
              <w:bottom w:val="single" w:color="auto" w:sz="4" w:space="0"/>
              <w:right w:val="single" w:color="auto" w:sz="4" w:space="0"/>
            </w:tcBorders>
            <w:noWrap/>
            <w:vAlign w:val="center"/>
          </w:tcPr>
          <w:p w14:paraId="523F71A5">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1059" w:type="dxa"/>
            <w:vMerge w:val="continue"/>
            <w:tcBorders>
              <w:top w:val="nil"/>
              <w:left w:val="single" w:color="auto" w:sz="4" w:space="0"/>
              <w:bottom w:val="single" w:color="auto" w:sz="4" w:space="0"/>
              <w:right w:val="single" w:color="auto" w:sz="4" w:space="0"/>
            </w:tcBorders>
            <w:vAlign w:val="center"/>
          </w:tcPr>
          <w:p w14:paraId="66F7ACFE">
            <w:pPr>
              <w:widowControl/>
              <w:jc w:val="left"/>
              <w:rPr>
                <w:rFonts w:hint="eastAsia" w:ascii="仿宋" w:hAnsi="仿宋" w:eastAsia="仿宋" w:cs="宋体"/>
                <w:color w:val="000000"/>
                <w:kern w:val="0"/>
                <w:sz w:val="24"/>
                <w:szCs w:val="24"/>
              </w:rPr>
            </w:pPr>
          </w:p>
        </w:tc>
        <w:tc>
          <w:tcPr>
            <w:tcW w:w="824" w:type="dxa"/>
            <w:tcBorders>
              <w:top w:val="nil"/>
              <w:left w:val="nil"/>
              <w:bottom w:val="single" w:color="auto" w:sz="4" w:space="0"/>
              <w:right w:val="single" w:color="auto" w:sz="4" w:space="0"/>
            </w:tcBorders>
            <w:vAlign w:val="center"/>
          </w:tcPr>
          <w:p w14:paraId="46B4753F">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团队实力</w:t>
            </w:r>
          </w:p>
        </w:tc>
        <w:tc>
          <w:tcPr>
            <w:tcW w:w="818" w:type="dxa"/>
            <w:tcBorders>
              <w:top w:val="nil"/>
              <w:left w:val="nil"/>
              <w:bottom w:val="single" w:color="auto" w:sz="4" w:space="0"/>
              <w:right w:val="single" w:color="auto" w:sz="4" w:space="0"/>
            </w:tcBorders>
            <w:noWrap/>
            <w:vAlign w:val="center"/>
          </w:tcPr>
          <w:p w14:paraId="1402DE16">
            <w:pPr>
              <w:widowControl/>
              <w:jc w:val="center"/>
              <w:rPr>
                <w:rFonts w:hint="eastAsia" w:ascii="仿宋" w:hAnsi="仿宋" w:eastAsia="仿宋" w:cs="宋体"/>
                <w:color w:val="000000"/>
                <w:kern w:val="0"/>
                <w:sz w:val="24"/>
                <w:szCs w:val="24"/>
              </w:rPr>
            </w:pPr>
            <w:r>
              <w:rPr>
                <w:rFonts w:ascii="仿宋" w:hAnsi="仿宋" w:eastAsia="仿宋" w:cs="宋体"/>
                <w:color w:val="000000"/>
                <w:kern w:val="0"/>
                <w:sz w:val="24"/>
                <w:szCs w:val="24"/>
              </w:rPr>
              <w:t>7</w:t>
            </w:r>
          </w:p>
        </w:tc>
        <w:tc>
          <w:tcPr>
            <w:tcW w:w="4874" w:type="dxa"/>
            <w:tcBorders>
              <w:top w:val="nil"/>
              <w:left w:val="nil"/>
              <w:bottom w:val="single" w:color="auto" w:sz="4" w:space="0"/>
              <w:right w:val="single" w:color="auto" w:sz="4" w:space="0"/>
            </w:tcBorders>
            <w:vAlign w:val="center"/>
          </w:tcPr>
          <w:p w14:paraId="01ED0A80">
            <w:pPr>
              <w:widowControl/>
              <w:jc w:val="left"/>
              <w:rPr>
                <w:rFonts w:hint="eastAsia" w:ascii="仿宋" w:hAnsi="仿宋" w:eastAsia="仿宋" w:cs="宋体"/>
                <w:color w:val="000000"/>
                <w:kern w:val="0"/>
                <w:sz w:val="24"/>
                <w:szCs w:val="24"/>
              </w:rPr>
            </w:pPr>
            <w:r>
              <w:rPr>
                <w:rFonts w:ascii="仿宋" w:hAnsi="仿宋" w:eastAsia="仿宋" w:cs="宋体"/>
                <w:color w:val="000000"/>
                <w:kern w:val="0"/>
                <w:sz w:val="24"/>
                <w:szCs w:val="24"/>
              </w:rPr>
              <w:t>拟派项目负责人具有</w:t>
            </w:r>
            <w:r>
              <w:rPr>
                <w:rFonts w:hint="eastAsia" w:ascii="仿宋" w:hAnsi="仿宋" w:eastAsia="仿宋" w:cs="宋体"/>
                <w:color w:val="000000"/>
                <w:kern w:val="0"/>
                <w:sz w:val="24"/>
                <w:szCs w:val="24"/>
                <w:lang w:eastAsia="zh-CN"/>
              </w:rPr>
              <w:t>招标</w:t>
            </w:r>
            <w:r>
              <w:rPr>
                <w:rFonts w:ascii="仿宋" w:hAnsi="仿宋" w:eastAsia="仿宋" w:cs="宋体"/>
                <w:color w:val="000000"/>
                <w:kern w:val="0"/>
                <w:sz w:val="24"/>
                <w:szCs w:val="24"/>
              </w:rPr>
              <w:t>师证书的，得3分；</w:t>
            </w:r>
          </w:p>
          <w:p w14:paraId="4D0EB08F">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拟派项目组人员具有中级或以上职称的，每人得</w:t>
            </w:r>
            <w:r>
              <w:rPr>
                <w:rFonts w:ascii="仿宋" w:hAnsi="仿宋" w:eastAsia="仿宋" w:cs="宋体"/>
                <w:color w:val="000000"/>
                <w:kern w:val="0"/>
                <w:sz w:val="24"/>
                <w:szCs w:val="24"/>
              </w:rPr>
              <w:t>2</w:t>
            </w:r>
            <w:r>
              <w:rPr>
                <w:rFonts w:hint="eastAsia" w:ascii="仿宋" w:hAnsi="仿宋" w:eastAsia="仿宋" w:cs="宋体"/>
                <w:color w:val="000000"/>
                <w:kern w:val="0"/>
                <w:sz w:val="24"/>
                <w:szCs w:val="24"/>
              </w:rPr>
              <w:t>分，最高得</w:t>
            </w:r>
            <w:r>
              <w:rPr>
                <w:rFonts w:ascii="仿宋" w:hAnsi="仿宋" w:eastAsia="仿宋" w:cs="宋体"/>
                <w:color w:val="000000"/>
                <w:kern w:val="0"/>
                <w:sz w:val="24"/>
                <w:szCs w:val="24"/>
              </w:rPr>
              <w:t>4</w:t>
            </w:r>
            <w:r>
              <w:rPr>
                <w:rFonts w:hint="eastAsia" w:ascii="仿宋" w:hAnsi="仿宋" w:eastAsia="仿宋" w:cs="宋体"/>
                <w:color w:val="000000"/>
                <w:kern w:val="0"/>
                <w:sz w:val="24"/>
                <w:szCs w:val="24"/>
              </w:rPr>
              <w:t>分</w:t>
            </w:r>
            <w:bookmarkStart w:id="0" w:name="_GoBack"/>
            <w:bookmarkEnd w:id="0"/>
            <w:r>
              <w:rPr>
                <w:rFonts w:hint="eastAsia" w:ascii="仿宋" w:hAnsi="仿宋" w:eastAsia="仿宋" w:cs="宋体"/>
                <w:color w:val="000000"/>
                <w:kern w:val="0"/>
                <w:sz w:val="24"/>
                <w:szCs w:val="24"/>
              </w:rPr>
              <w:t>。</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（提供证书复印件，不提供不得分）</w:t>
            </w:r>
          </w:p>
        </w:tc>
        <w:tc>
          <w:tcPr>
            <w:tcW w:w="222" w:type="dxa"/>
            <w:vAlign w:val="center"/>
          </w:tcPr>
          <w:p w14:paraId="47982B20">
            <w:pPr>
              <w:widowControl/>
              <w:jc w:val="left"/>
              <w:rPr>
                <w:rFonts w:ascii="Times New Roman" w:hAnsi="Times New Roman" w:eastAsia="Times New Roman" w:cs="Times New Roman"/>
                <w:kern w:val="0"/>
                <w:sz w:val="20"/>
                <w:szCs w:val="20"/>
              </w:rPr>
            </w:pPr>
          </w:p>
        </w:tc>
      </w:tr>
      <w:tr w14:paraId="3057370A">
        <w:tblPrEx>
          <w:tblCellMar>
            <w:top w:w="0" w:type="dxa"/>
            <w:left w:w="108" w:type="dxa"/>
            <w:bottom w:w="0" w:type="dxa"/>
            <w:right w:w="108" w:type="dxa"/>
          </w:tblCellMar>
        </w:tblPrEx>
        <w:trPr>
          <w:trHeight w:val="2184" w:hRule="atLeast"/>
        </w:trPr>
        <w:tc>
          <w:tcPr>
            <w:tcW w:w="509" w:type="dxa"/>
            <w:tcBorders>
              <w:top w:val="nil"/>
              <w:left w:val="single" w:color="auto" w:sz="4" w:space="0"/>
              <w:bottom w:val="single" w:color="auto" w:sz="4" w:space="0"/>
              <w:right w:val="single" w:color="auto" w:sz="4" w:space="0"/>
            </w:tcBorders>
            <w:noWrap/>
            <w:vAlign w:val="center"/>
          </w:tcPr>
          <w:p w14:paraId="32C294F4">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1059" w:type="dxa"/>
            <w:vMerge w:val="continue"/>
            <w:tcBorders>
              <w:top w:val="nil"/>
              <w:left w:val="single" w:color="auto" w:sz="4" w:space="0"/>
              <w:bottom w:val="single" w:color="auto" w:sz="4" w:space="0"/>
              <w:right w:val="single" w:color="auto" w:sz="4" w:space="0"/>
            </w:tcBorders>
            <w:vAlign w:val="center"/>
          </w:tcPr>
          <w:p w14:paraId="6DD93047">
            <w:pPr>
              <w:widowControl/>
              <w:jc w:val="left"/>
              <w:rPr>
                <w:rFonts w:hint="eastAsia" w:ascii="仿宋" w:hAnsi="仿宋" w:eastAsia="仿宋" w:cs="宋体"/>
                <w:color w:val="000000"/>
                <w:kern w:val="0"/>
                <w:sz w:val="24"/>
                <w:szCs w:val="24"/>
              </w:rPr>
            </w:pPr>
          </w:p>
        </w:tc>
        <w:tc>
          <w:tcPr>
            <w:tcW w:w="824" w:type="dxa"/>
            <w:tcBorders>
              <w:top w:val="nil"/>
              <w:left w:val="nil"/>
              <w:bottom w:val="single" w:color="auto" w:sz="4" w:space="0"/>
              <w:right w:val="single" w:color="auto" w:sz="4" w:space="0"/>
            </w:tcBorders>
            <w:vAlign w:val="center"/>
          </w:tcPr>
          <w:p w14:paraId="401DF340">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服务便利性</w:t>
            </w:r>
          </w:p>
        </w:tc>
        <w:tc>
          <w:tcPr>
            <w:tcW w:w="818" w:type="dxa"/>
            <w:tcBorders>
              <w:top w:val="nil"/>
              <w:left w:val="nil"/>
              <w:bottom w:val="single" w:color="auto" w:sz="4" w:space="0"/>
              <w:right w:val="single" w:color="auto" w:sz="4" w:space="0"/>
            </w:tcBorders>
            <w:noWrap/>
            <w:vAlign w:val="center"/>
          </w:tcPr>
          <w:p w14:paraId="5809C7F9">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10</w:t>
            </w:r>
          </w:p>
        </w:tc>
        <w:tc>
          <w:tcPr>
            <w:tcW w:w="4874" w:type="dxa"/>
            <w:tcBorders>
              <w:top w:val="nil"/>
              <w:left w:val="nil"/>
              <w:bottom w:val="single" w:color="auto" w:sz="4" w:space="0"/>
              <w:right w:val="single" w:color="auto" w:sz="4" w:space="0"/>
            </w:tcBorders>
            <w:vAlign w:val="center"/>
          </w:tcPr>
          <w:p w14:paraId="0A49809D">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投标人在茂名市区域内注册或设有分支机构的，且办公场地200平方米及以上的得10分，办公场地100平方米-200平方米（不含）的的5分。办公场地不到100平方米的不得分。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（注：提供产权证明（或租赁合同）复印件。)</w:t>
            </w:r>
          </w:p>
        </w:tc>
        <w:tc>
          <w:tcPr>
            <w:tcW w:w="222" w:type="dxa"/>
            <w:vAlign w:val="center"/>
          </w:tcPr>
          <w:p w14:paraId="40D7C2C1">
            <w:pPr>
              <w:widowControl/>
              <w:jc w:val="left"/>
              <w:rPr>
                <w:rFonts w:ascii="Times New Roman" w:hAnsi="Times New Roman" w:eastAsia="Times New Roman" w:cs="Times New Roman"/>
                <w:kern w:val="0"/>
                <w:sz w:val="20"/>
                <w:szCs w:val="20"/>
              </w:rPr>
            </w:pPr>
          </w:p>
        </w:tc>
      </w:tr>
      <w:tr w14:paraId="6AD7A6D9">
        <w:tblPrEx>
          <w:tblCellMar>
            <w:top w:w="0" w:type="dxa"/>
            <w:left w:w="108" w:type="dxa"/>
            <w:bottom w:w="0" w:type="dxa"/>
            <w:right w:w="108" w:type="dxa"/>
          </w:tblCellMar>
        </w:tblPrEx>
        <w:trPr>
          <w:trHeight w:val="1248" w:hRule="atLeast"/>
        </w:trPr>
        <w:tc>
          <w:tcPr>
            <w:tcW w:w="509" w:type="dxa"/>
            <w:tcBorders>
              <w:top w:val="nil"/>
              <w:left w:val="single" w:color="auto" w:sz="4" w:space="0"/>
              <w:bottom w:val="nil"/>
              <w:right w:val="nil"/>
            </w:tcBorders>
            <w:noWrap/>
            <w:vAlign w:val="center"/>
          </w:tcPr>
          <w:p w14:paraId="1CE734B4">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4</w:t>
            </w:r>
          </w:p>
        </w:tc>
        <w:tc>
          <w:tcPr>
            <w:tcW w:w="1059" w:type="dxa"/>
            <w:tcBorders>
              <w:top w:val="nil"/>
              <w:left w:val="single" w:color="auto" w:sz="4" w:space="0"/>
              <w:bottom w:val="single" w:color="auto" w:sz="4" w:space="0"/>
              <w:right w:val="single" w:color="auto" w:sz="4" w:space="0"/>
            </w:tcBorders>
            <w:vAlign w:val="center"/>
          </w:tcPr>
          <w:p w14:paraId="6CDDAE76">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技术部分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（30分）</w:t>
            </w:r>
          </w:p>
        </w:tc>
        <w:tc>
          <w:tcPr>
            <w:tcW w:w="824" w:type="dxa"/>
            <w:tcBorders>
              <w:top w:val="nil"/>
              <w:left w:val="nil"/>
              <w:bottom w:val="single" w:color="auto" w:sz="4" w:space="0"/>
              <w:right w:val="single" w:color="auto" w:sz="4" w:space="0"/>
            </w:tcBorders>
            <w:vAlign w:val="center"/>
          </w:tcPr>
          <w:p w14:paraId="0F7AD33D">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企业服务</w:t>
            </w:r>
          </w:p>
        </w:tc>
        <w:tc>
          <w:tcPr>
            <w:tcW w:w="818" w:type="dxa"/>
            <w:tcBorders>
              <w:top w:val="nil"/>
              <w:left w:val="nil"/>
              <w:bottom w:val="single" w:color="auto" w:sz="4" w:space="0"/>
              <w:right w:val="single" w:color="auto" w:sz="4" w:space="0"/>
            </w:tcBorders>
            <w:noWrap/>
            <w:vAlign w:val="center"/>
          </w:tcPr>
          <w:p w14:paraId="76069410">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30</w:t>
            </w:r>
          </w:p>
        </w:tc>
        <w:tc>
          <w:tcPr>
            <w:tcW w:w="4874" w:type="dxa"/>
            <w:tcBorders>
              <w:top w:val="nil"/>
              <w:left w:val="nil"/>
              <w:bottom w:val="single" w:color="auto" w:sz="4" w:space="0"/>
              <w:right w:val="single" w:color="auto" w:sz="4" w:space="0"/>
            </w:tcBorders>
            <w:vAlign w:val="center"/>
          </w:tcPr>
          <w:p w14:paraId="756B1FE6">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对投标人提供的代理服务整体方案，项目质量保证措施，服务流程等方面，优得20-30分，良得10-20分，一般得5-10分，较差得0-5分。</w:t>
            </w:r>
          </w:p>
        </w:tc>
        <w:tc>
          <w:tcPr>
            <w:tcW w:w="222" w:type="dxa"/>
            <w:vAlign w:val="center"/>
          </w:tcPr>
          <w:p w14:paraId="29B39E96">
            <w:pPr>
              <w:widowControl/>
              <w:jc w:val="left"/>
              <w:rPr>
                <w:rFonts w:ascii="Times New Roman" w:hAnsi="Times New Roman" w:eastAsia="Times New Roman" w:cs="Times New Roman"/>
                <w:kern w:val="0"/>
                <w:sz w:val="20"/>
                <w:szCs w:val="20"/>
              </w:rPr>
            </w:pPr>
          </w:p>
        </w:tc>
      </w:tr>
      <w:tr w14:paraId="53246E8D">
        <w:tblPrEx>
          <w:tblCellMar>
            <w:top w:w="0" w:type="dxa"/>
            <w:left w:w="108" w:type="dxa"/>
            <w:bottom w:w="0" w:type="dxa"/>
            <w:right w:w="108" w:type="dxa"/>
          </w:tblCellMar>
        </w:tblPrEx>
        <w:trPr>
          <w:trHeight w:val="1560" w:hRule="atLeast"/>
        </w:trPr>
        <w:tc>
          <w:tcPr>
            <w:tcW w:w="509" w:type="dxa"/>
            <w:tcBorders>
              <w:top w:val="single" w:color="auto" w:sz="4" w:space="0"/>
              <w:left w:val="single" w:color="auto" w:sz="4" w:space="0"/>
              <w:bottom w:val="nil"/>
              <w:right w:val="single" w:color="auto" w:sz="4" w:space="0"/>
            </w:tcBorders>
            <w:noWrap/>
            <w:vAlign w:val="center"/>
          </w:tcPr>
          <w:p w14:paraId="6E28C22C">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5</w:t>
            </w:r>
          </w:p>
        </w:tc>
        <w:tc>
          <w:tcPr>
            <w:tcW w:w="1059" w:type="dxa"/>
            <w:tcBorders>
              <w:top w:val="nil"/>
              <w:left w:val="nil"/>
              <w:bottom w:val="nil"/>
              <w:right w:val="single" w:color="auto" w:sz="4" w:space="0"/>
            </w:tcBorders>
            <w:vAlign w:val="center"/>
          </w:tcPr>
          <w:p w14:paraId="2CAE0F31">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报价部分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（30分）</w:t>
            </w:r>
          </w:p>
        </w:tc>
        <w:tc>
          <w:tcPr>
            <w:tcW w:w="824" w:type="dxa"/>
            <w:tcBorders>
              <w:top w:val="nil"/>
              <w:left w:val="nil"/>
              <w:bottom w:val="single" w:color="auto" w:sz="4" w:space="0"/>
              <w:right w:val="single" w:color="auto" w:sz="4" w:space="0"/>
            </w:tcBorders>
            <w:vAlign w:val="center"/>
          </w:tcPr>
          <w:p w14:paraId="2C89925C">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投标报价</w:t>
            </w:r>
          </w:p>
        </w:tc>
        <w:tc>
          <w:tcPr>
            <w:tcW w:w="818" w:type="dxa"/>
            <w:tcBorders>
              <w:top w:val="nil"/>
              <w:left w:val="nil"/>
              <w:bottom w:val="single" w:color="auto" w:sz="4" w:space="0"/>
              <w:right w:val="single" w:color="auto" w:sz="4" w:space="0"/>
            </w:tcBorders>
            <w:noWrap/>
            <w:vAlign w:val="center"/>
          </w:tcPr>
          <w:p w14:paraId="34C098CE">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30</w:t>
            </w:r>
          </w:p>
        </w:tc>
        <w:tc>
          <w:tcPr>
            <w:tcW w:w="4874" w:type="dxa"/>
            <w:tcBorders>
              <w:top w:val="nil"/>
              <w:left w:val="nil"/>
              <w:bottom w:val="single" w:color="auto" w:sz="4" w:space="0"/>
              <w:right w:val="single" w:color="auto" w:sz="4" w:space="0"/>
            </w:tcBorders>
            <w:vAlign w:val="center"/>
          </w:tcPr>
          <w:p w14:paraId="5BB2F851">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投标报价得分＝（评标基准价/投标报价）×30【注：满足遴选公告要求且报价最低的投标报价为评标基准价，评标基准价最低为采购上限价的50%。】（最高得30分）</w:t>
            </w:r>
          </w:p>
        </w:tc>
        <w:tc>
          <w:tcPr>
            <w:tcW w:w="222" w:type="dxa"/>
            <w:vAlign w:val="center"/>
          </w:tcPr>
          <w:p w14:paraId="7BED2153">
            <w:pPr>
              <w:widowControl/>
              <w:jc w:val="left"/>
              <w:rPr>
                <w:rFonts w:ascii="Times New Roman" w:hAnsi="Times New Roman" w:eastAsia="Times New Roman" w:cs="Times New Roman"/>
                <w:kern w:val="0"/>
                <w:sz w:val="20"/>
                <w:szCs w:val="20"/>
              </w:rPr>
            </w:pPr>
          </w:p>
        </w:tc>
      </w:tr>
      <w:tr w14:paraId="12430C20">
        <w:tblPrEx>
          <w:tblCellMar>
            <w:top w:w="0" w:type="dxa"/>
            <w:left w:w="108" w:type="dxa"/>
            <w:bottom w:w="0" w:type="dxa"/>
            <w:right w:w="108" w:type="dxa"/>
          </w:tblCellMar>
        </w:tblPrEx>
        <w:trPr>
          <w:trHeight w:val="939" w:hRule="atLeast"/>
        </w:trPr>
        <w:tc>
          <w:tcPr>
            <w:tcW w:w="2392" w:type="dxa"/>
            <w:gridSpan w:val="3"/>
            <w:tcBorders>
              <w:top w:val="single" w:color="auto" w:sz="4" w:space="0"/>
              <w:left w:val="single" w:color="auto" w:sz="4" w:space="0"/>
              <w:bottom w:val="single" w:color="auto" w:sz="4" w:space="0"/>
              <w:right w:val="single" w:color="auto" w:sz="4" w:space="0"/>
            </w:tcBorders>
            <w:noWrap/>
            <w:vAlign w:val="center"/>
          </w:tcPr>
          <w:p w14:paraId="37B20BBD">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总分</w:t>
            </w:r>
          </w:p>
        </w:tc>
        <w:tc>
          <w:tcPr>
            <w:tcW w:w="818" w:type="dxa"/>
            <w:tcBorders>
              <w:top w:val="nil"/>
              <w:left w:val="nil"/>
              <w:bottom w:val="single" w:color="auto" w:sz="4" w:space="0"/>
              <w:right w:val="single" w:color="auto" w:sz="4" w:space="0"/>
            </w:tcBorders>
            <w:noWrap/>
            <w:vAlign w:val="center"/>
          </w:tcPr>
          <w:p w14:paraId="44791672">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100</w:t>
            </w:r>
          </w:p>
        </w:tc>
        <w:tc>
          <w:tcPr>
            <w:tcW w:w="4874" w:type="dxa"/>
            <w:tcBorders>
              <w:top w:val="nil"/>
              <w:left w:val="nil"/>
              <w:bottom w:val="single" w:color="auto" w:sz="4" w:space="0"/>
              <w:right w:val="single" w:color="auto" w:sz="4" w:space="0"/>
            </w:tcBorders>
            <w:vAlign w:val="center"/>
          </w:tcPr>
          <w:p w14:paraId="745EE382">
            <w:pPr>
              <w:widowControl/>
              <w:jc w:val="center"/>
              <w:rPr>
                <w:rFonts w:ascii="宋体" w:hAnsi="宋体" w:eastAsia="宋体" w:cs="宋体"/>
                <w:color w:val="000000"/>
                <w:kern w:val="0"/>
                <w:sz w:val="22"/>
              </w:rPr>
            </w:pPr>
          </w:p>
        </w:tc>
        <w:tc>
          <w:tcPr>
            <w:tcW w:w="222" w:type="dxa"/>
            <w:vAlign w:val="center"/>
          </w:tcPr>
          <w:p w14:paraId="774AF918">
            <w:pPr>
              <w:widowControl/>
              <w:jc w:val="left"/>
              <w:rPr>
                <w:rFonts w:ascii="Times New Roman" w:hAnsi="Times New Roman" w:eastAsia="Times New Roman" w:cs="Times New Roman"/>
                <w:kern w:val="0"/>
                <w:sz w:val="20"/>
                <w:szCs w:val="20"/>
              </w:rPr>
            </w:pPr>
          </w:p>
        </w:tc>
      </w:tr>
    </w:tbl>
    <w:p w14:paraId="0C8624FF">
      <w:pPr>
        <w:widowControl/>
        <w:jc w:val="left"/>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xOWRhNjJiNzkzMDQwN2VkNzE5YmI0ZjFjOTk2YjgifQ=="/>
  </w:docVars>
  <w:rsids>
    <w:rsidRoot w:val="0016559C"/>
    <w:rsid w:val="000101E9"/>
    <w:rsid w:val="00013213"/>
    <w:rsid w:val="00026EC4"/>
    <w:rsid w:val="00032D49"/>
    <w:rsid w:val="00033EE2"/>
    <w:rsid w:val="000345F1"/>
    <w:rsid w:val="000948FD"/>
    <w:rsid w:val="00094D18"/>
    <w:rsid w:val="000A3395"/>
    <w:rsid w:val="000A6621"/>
    <w:rsid w:val="000B2AAD"/>
    <w:rsid w:val="000C323B"/>
    <w:rsid w:val="000E1F7A"/>
    <w:rsid w:val="00101E86"/>
    <w:rsid w:val="001169B4"/>
    <w:rsid w:val="00117743"/>
    <w:rsid w:val="00134883"/>
    <w:rsid w:val="00134D39"/>
    <w:rsid w:val="00136B3F"/>
    <w:rsid w:val="00136B7E"/>
    <w:rsid w:val="0016559C"/>
    <w:rsid w:val="00191715"/>
    <w:rsid w:val="001B150E"/>
    <w:rsid w:val="001C0D23"/>
    <w:rsid w:val="001C581E"/>
    <w:rsid w:val="001D4F24"/>
    <w:rsid w:val="001D7BC5"/>
    <w:rsid w:val="001E57AD"/>
    <w:rsid w:val="0021440E"/>
    <w:rsid w:val="00214B14"/>
    <w:rsid w:val="00223289"/>
    <w:rsid w:val="002459CD"/>
    <w:rsid w:val="00245E2B"/>
    <w:rsid w:val="00255C74"/>
    <w:rsid w:val="00264F58"/>
    <w:rsid w:val="0028792B"/>
    <w:rsid w:val="00293AC8"/>
    <w:rsid w:val="002B27E4"/>
    <w:rsid w:val="002B3589"/>
    <w:rsid w:val="002C2AA2"/>
    <w:rsid w:val="003068EA"/>
    <w:rsid w:val="00333BD2"/>
    <w:rsid w:val="00354B10"/>
    <w:rsid w:val="0035775C"/>
    <w:rsid w:val="00375EE1"/>
    <w:rsid w:val="00397B2B"/>
    <w:rsid w:val="003D275F"/>
    <w:rsid w:val="003D6160"/>
    <w:rsid w:val="003E1BCA"/>
    <w:rsid w:val="003E232C"/>
    <w:rsid w:val="003E73D7"/>
    <w:rsid w:val="003E7ECE"/>
    <w:rsid w:val="0044069F"/>
    <w:rsid w:val="00442060"/>
    <w:rsid w:val="004474DE"/>
    <w:rsid w:val="004553E7"/>
    <w:rsid w:val="0045685E"/>
    <w:rsid w:val="00465234"/>
    <w:rsid w:val="00472951"/>
    <w:rsid w:val="00473E13"/>
    <w:rsid w:val="00480B33"/>
    <w:rsid w:val="00495581"/>
    <w:rsid w:val="004A238B"/>
    <w:rsid w:val="004A4371"/>
    <w:rsid w:val="004B2CA5"/>
    <w:rsid w:val="005709D3"/>
    <w:rsid w:val="00577FC2"/>
    <w:rsid w:val="005826A9"/>
    <w:rsid w:val="00587D49"/>
    <w:rsid w:val="00591A7B"/>
    <w:rsid w:val="005B1941"/>
    <w:rsid w:val="005C3F68"/>
    <w:rsid w:val="005C5F43"/>
    <w:rsid w:val="005C6ECD"/>
    <w:rsid w:val="005D5C4F"/>
    <w:rsid w:val="005E6002"/>
    <w:rsid w:val="006059AE"/>
    <w:rsid w:val="00623E65"/>
    <w:rsid w:val="00674459"/>
    <w:rsid w:val="00675847"/>
    <w:rsid w:val="00682DBB"/>
    <w:rsid w:val="006B1DC9"/>
    <w:rsid w:val="006C124A"/>
    <w:rsid w:val="006D38A9"/>
    <w:rsid w:val="006E22CF"/>
    <w:rsid w:val="006E5C15"/>
    <w:rsid w:val="006F735C"/>
    <w:rsid w:val="006F73D7"/>
    <w:rsid w:val="00710831"/>
    <w:rsid w:val="00710FC6"/>
    <w:rsid w:val="007128D4"/>
    <w:rsid w:val="00713AA7"/>
    <w:rsid w:val="00733122"/>
    <w:rsid w:val="00736597"/>
    <w:rsid w:val="0073692D"/>
    <w:rsid w:val="00766517"/>
    <w:rsid w:val="00776CCB"/>
    <w:rsid w:val="00781909"/>
    <w:rsid w:val="00784E9A"/>
    <w:rsid w:val="007914B3"/>
    <w:rsid w:val="00792A6D"/>
    <w:rsid w:val="007A0EBD"/>
    <w:rsid w:val="007A0F43"/>
    <w:rsid w:val="007A22CE"/>
    <w:rsid w:val="007B33EC"/>
    <w:rsid w:val="007B548D"/>
    <w:rsid w:val="007E64FC"/>
    <w:rsid w:val="00806F6F"/>
    <w:rsid w:val="00820A20"/>
    <w:rsid w:val="008342EF"/>
    <w:rsid w:val="0084242A"/>
    <w:rsid w:val="00843B0C"/>
    <w:rsid w:val="0084631E"/>
    <w:rsid w:val="00847A9E"/>
    <w:rsid w:val="008511A0"/>
    <w:rsid w:val="008533DD"/>
    <w:rsid w:val="00884454"/>
    <w:rsid w:val="0089496D"/>
    <w:rsid w:val="008A4361"/>
    <w:rsid w:val="008A6794"/>
    <w:rsid w:val="008C03E6"/>
    <w:rsid w:val="008C4520"/>
    <w:rsid w:val="008C5595"/>
    <w:rsid w:val="008C6FF8"/>
    <w:rsid w:val="00922E93"/>
    <w:rsid w:val="00925BA1"/>
    <w:rsid w:val="00926360"/>
    <w:rsid w:val="0093254D"/>
    <w:rsid w:val="00945586"/>
    <w:rsid w:val="00950BC0"/>
    <w:rsid w:val="009555DE"/>
    <w:rsid w:val="00956793"/>
    <w:rsid w:val="00961BEA"/>
    <w:rsid w:val="009631DC"/>
    <w:rsid w:val="009810E6"/>
    <w:rsid w:val="00982FDA"/>
    <w:rsid w:val="0098409C"/>
    <w:rsid w:val="00993675"/>
    <w:rsid w:val="009C0450"/>
    <w:rsid w:val="009C1D2B"/>
    <w:rsid w:val="009F746C"/>
    <w:rsid w:val="00A16FCB"/>
    <w:rsid w:val="00A211AB"/>
    <w:rsid w:val="00A379B6"/>
    <w:rsid w:val="00A43243"/>
    <w:rsid w:val="00A65180"/>
    <w:rsid w:val="00A75A10"/>
    <w:rsid w:val="00A85A63"/>
    <w:rsid w:val="00A86D97"/>
    <w:rsid w:val="00A96D97"/>
    <w:rsid w:val="00A96F5D"/>
    <w:rsid w:val="00AA6964"/>
    <w:rsid w:val="00AA729A"/>
    <w:rsid w:val="00AE5862"/>
    <w:rsid w:val="00AF3B2F"/>
    <w:rsid w:val="00AF46AE"/>
    <w:rsid w:val="00B04F07"/>
    <w:rsid w:val="00B340FF"/>
    <w:rsid w:val="00B34CB4"/>
    <w:rsid w:val="00B524FB"/>
    <w:rsid w:val="00B64CD0"/>
    <w:rsid w:val="00B8026E"/>
    <w:rsid w:val="00B930DB"/>
    <w:rsid w:val="00BA78AE"/>
    <w:rsid w:val="00BB5495"/>
    <w:rsid w:val="00BC62DA"/>
    <w:rsid w:val="00BD0854"/>
    <w:rsid w:val="00BD7463"/>
    <w:rsid w:val="00BE17AB"/>
    <w:rsid w:val="00BE29ED"/>
    <w:rsid w:val="00BF4A41"/>
    <w:rsid w:val="00C02E24"/>
    <w:rsid w:val="00C17FB3"/>
    <w:rsid w:val="00C21F33"/>
    <w:rsid w:val="00C2202F"/>
    <w:rsid w:val="00C346BC"/>
    <w:rsid w:val="00C40137"/>
    <w:rsid w:val="00C47C88"/>
    <w:rsid w:val="00C61AEE"/>
    <w:rsid w:val="00C62B68"/>
    <w:rsid w:val="00C750A6"/>
    <w:rsid w:val="00C75ED2"/>
    <w:rsid w:val="00C848E9"/>
    <w:rsid w:val="00CC669D"/>
    <w:rsid w:val="00CD508A"/>
    <w:rsid w:val="00CE3595"/>
    <w:rsid w:val="00CE62DD"/>
    <w:rsid w:val="00CF4CC8"/>
    <w:rsid w:val="00D0008C"/>
    <w:rsid w:val="00D01D36"/>
    <w:rsid w:val="00D01F64"/>
    <w:rsid w:val="00D13228"/>
    <w:rsid w:val="00D30623"/>
    <w:rsid w:val="00D36E79"/>
    <w:rsid w:val="00D51DEB"/>
    <w:rsid w:val="00D76253"/>
    <w:rsid w:val="00D777A6"/>
    <w:rsid w:val="00D86061"/>
    <w:rsid w:val="00D9787E"/>
    <w:rsid w:val="00DA01E5"/>
    <w:rsid w:val="00DA1A8E"/>
    <w:rsid w:val="00DB6D96"/>
    <w:rsid w:val="00DE0DE9"/>
    <w:rsid w:val="00DE6C9E"/>
    <w:rsid w:val="00E00C09"/>
    <w:rsid w:val="00E13EA6"/>
    <w:rsid w:val="00E22B39"/>
    <w:rsid w:val="00E24EA5"/>
    <w:rsid w:val="00E544C2"/>
    <w:rsid w:val="00E55246"/>
    <w:rsid w:val="00E76232"/>
    <w:rsid w:val="00E847F2"/>
    <w:rsid w:val="00E91C77"/>
    <w:rsid w:val="00EA2C51"/>
    <w:rsid w:val="00EB3863"/>
    <w:rsid w:val="00EC4F2A"/>
    <w:rsid w:val="00EF15B1"/>
    <w:rsid w:val="00F03798"/>
    <w:rsid w:val="00F24ECB"/>
    <w:rsid w:val="00F73B94"/>
    <w:rsid w:val="00F744D3"/>
    <w:rsid w:val="00FA30B1"/>
    <w:rsid w:val="00FD7180"/>
    <w:rsid w:val="00FE776A"/>
    <w:rsid w:val="00FF58EB"/>
    <w:rsid w:val="00FF5BA5"/>
    <w:rsid w:val="02CF46F5"/>
    <w:rsid w:val="03183C56"/>
    <w:rsid w:val="035C6B10"/>
    <w:rsid w:val="040251CE"/>
    <w:rsid w:val="05A65C89"/>
    <w:rsid w:val="081163FE"/>
    <w:rsid w:val="0A327637"/>
    <w:rsid w:val="0C15158B"/>
    <w:rsid w:val="0E8F4289"/>
    <w:rsid w:val="0F24325F"/>
    <w:rsid w:val="138767C9"/>
    <w:rsid w:val="15851796"/>
    <w:rsid w:val="1680360B"/>
    <w:rsid w:val="18CC6771"/>
    <w:rsid w:val="1AB01BE3"/>
    <w:rsid w:val="1B024A1B"/>
    <w:rsid w:val="1CE77425"/>
    <w:rsid w:val="1D5C2A5E"/>
    <w:rsid w:val="1DA87FC7"/>
    <w:rsid w:val="1E054C4F"/>
    <w:rsid w:val="1E150B68"/>
    <w:rsid w:val="1F335508"/>
    <w:rsid w:val="1F690BB8"/>
    <w:rsid w:val="214C6115"/>
    <w:rsid w:val="278F0046"/>
    <w:rsid w:val="29804D3A"/>
    <w:rsid w:val="2F8512FC"/>
    <w:rsid w:val="30552D1F"/>
    <w:rsid w:val="30C07C72"/>
    <w:rsid w:val="34873421"/>
    <w:rsid w:val="35304E7C"/>
    <w:rsid w:val="35B90DD2"/>
    <w:rsid w:val="382473FE"/>
    <w:rsid w:val="38B13980"/>
    <w:rsid w:val="3A0D5A5C"/>
    <w:rsid w:val="3A244938"/>
    <w:rsid w:val="3B29029E"/>
    <w:rsid w:val="3B8A48D4"/>
    <w:rsid w:val="3BF67B9E"/>
    <w:rsid w:val="3CBA38B2"/>
    <w:rsid w:val="3D0051F7"/>
    <w:rsid w:val="3D9B0C9C"/>
    <w:rsid w:val="3FBB7EA0"/>
    <w:rsid w:val="433A7208"/>
    <w:rsid w:val="43AA224B"/>
    <w:rsid w:val="468C46BC"/>
    <w:rsid w:val="4A6B06F9"/>
    <w:rsid w:val="4AFB2C10"/>
    <w:rsid w:val="4C4709E2"/>
    <w:rsid w:val="4D66553A"/>
    <w:rsid w:val="4DBD6EEB"/>
    <w:rsid w:val="4F702F33"/>
    <w:rsid w:val="52730AE9"/>
    <w:rsid w:val="52D0653F"/>
    <w:rsid w:val="569A59E8"/>
    <w:rsid w:val="58893220"/>
    <w:rsid w:val="5903698A"/>
    <w:rsid w:val="59E34532"/>
    <w:rsid w:val="5A9151A8"/>
    <w:rsid w:val="5BB26726"/>
    <w:rsid w:val="60291AE5"/>
    <w:rsid w:val="602B7A2D"/>
    <w:rsid w:val="605D6E26"/>
    <w:rsid w:val="61601DAF"/>
    <w:rsid w:val="638A3118"/>
    <w:rsid w:val="653611F1"/>
    <w:rsid w:val="654042C5"/>
    <w:rsid w:val="67B32B26"/>
    <w:rsid w:val="67EF5014"/>
    <w:rsid w:val="6E1B6F75"/>
    <w:rsid w:val="6E421B8B"/>
    <w:rsid w:val="6ED91E9B"/>
    <w:rsid w:val="707E3A64"/>
    <w:rsid w:val="723009CF"/>
    <w:rsid w:val="72F23F46"/>
    <w:rsid w:val="741D7F6F"/>
    <w:rsid w:val="755B7BD7"/>
    <w:rsid w:val="75DA1EAA"/>
    <w:rsid w:val="7A1E2086"/>
    <w:rsid w:val="7FF9231B"/>
    <w:rsid w:val="96FF3E5C"/>
    <w:rsid w:val="FFDF9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autoRedefine/>
    <w:unhideWhenUsed/>
    <w:qFormat/>
    <w:uiPriority w:val="99"/>
    <w:rPr>
      <w:color w:val="0563C1" w:themeColor="hyperlink"/>
      <w:u w:val="single"/>
      <w14:textFill>
        <w14:solidFill>
          <w14:schemeClr w14:val="hlink"/>
        </w14:solidFill>
      </w14:textFill>
    </w:rPr>
  </w:style>
  <w:style w:type="character" w:customStyle="1" w:styleId="7">
    <w:name w:val="未处理的提及1"/>
    <w:basedOn w:val="5"/>
    <w:autoRedefine/>
    <w:semiHidden/>
    <w:unhideWhenUsed/>
    <w:qFormat/>
    <w:uiPriority w:val="99"/>
    <w:rPr>
      <w:color w:val="605E5C"/>
      <w:shd w:val="clear" w:color="auto" w:fill="E1DFDD"/>
    </w:rPr>
  </w:style>
  <w:style w:type="character" w:customStyle="1" w:styleId="8">
    <w:name w:val="页眉 字符"/>
    <w:basedOn w:val="5"/>
    <w:link w:val="3"/>
    <w:autoRedefine/>
    <w:qFormat/>
    <w:uiPriority w:val="99"/>
    <w:rPr>
      <w:sz w:val="18"/>
      <w:szCs w:val="18"/>
    </w:rPr>
  </w:style>
  <w:style w:type="character" w:customStyle="1" w:styleId="9">
    <w:name w:val="页脚 字符"/>
    <w:basedOn w:val="5"/>
    <w:link w:val="2"/>
    <w:autoRedefine/>
    <w:qFormat/>
    <w:uiPriority w:val="99"/>
    <w:rPr>
      <w:sz w:val="18"/>
      <w:szCs w:val="18"/>
    </w:rPr>
  </w:style>
  <w:style w:type="paragraph" w:styleId="10">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1414</Words>
  <Characters>1513</Characters>
  <Lines>12</Lines>
  <Paragraphs>3</Paragraphs>
  <TotalTime>207</TotalTime>
  <ScaleCrop>false</ScaleCrop>
  <LinksUpToDate>false</LinksUpToDate>
  <CharactersWithSpaces>1543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2025-03-07T09:45:00Z</dcterms:created>
  <dc:creator>xie qiaoyi</dc:creator>
  <cp:lastModifiedBy>叶子</cp:lastModifiedBy>
  <dcterms:modified xsi:type="dcterms:W3CDTF">2026-02-11T07:19:25Z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F6F78F5971289C174E5AC868A1A3BF7E_43</vt:lpwstr>
  </property>
  <property fmtid="{D5CDD505-2E9C-101B-9397-08002B2CF9AE}" pid="4" name="KSOTemplateDocerSaveRecord">
    <vt:lpwstr>eyJoZGlkIjoiYTQ3MThhYTcyZDQ5YjMzZjNhMjljY2NkNzE3OGMxNjciLCJ1c2VySWQiOiI1NTEwMDMyNTQifQ==</vt:lpwstr>
  </property>
</Properties>
</file>