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291" w:type="dxa"/>
        <w:jc w:val="center"/>
        <w:tblLayout w:type="autofit"/>
        <w:tblCellMar>
          <w:top w:w="0" w:type="dxa"/>
          <w:left w:w="108" w:type="dxa"/>
          <w:bottom w:w="0" w:type="dxa"/>
          <w:right w:w="108" w:type="dxa"/>
        </w:tblCellMar>
      </w:tblPr>
      <w:tblGrid>
        <w:gridCol w:w="1273"/>
        <w:gridCol w:w="1988"/>
        <w:gridCol w:w="236"/>
        <w:gridCol w:w="1796"/>
        <w:gridCol w:w="317"/>
        <w:gridCol w:w="4505"/>
        <w:gridCol w:w="176"/>
      </w:tblGrid>
      <w:tr w14:paraId="05DE185C">
        <w:tblPrEx>
          <w:tblCellMar>
            <w:top w:w="0" w:type="dxa"/>
            <w:left w:w="108" w:type="dxa"/>
            <w:bottom w:w="0" w:type="dxa"/>
            <w:right w:w="108" w:type="dxa"/>
          </w:tblCellMar>
        </w:tblPrEx>
        <w:trPr>
          <w:gridAfter w:val="1"/>
          <w:wAfter w:w="176" w:type="dxa"/>
          <w:trHeight w:val="545" w:hRule="atLeast"/>
          <w:jc w:val="center"/>
        </w:trPr>
        <w:tc>
          <w:tcPr>
            <w:tcW w:w="10115" w:type="dxa"/>
            <w:gridSpan w:val="6"/>
            <w:tcBorders>
              <w:top w:val="nil"/>
              <w:left w:val="nil"/>
              <w:bottom w:val="nil"/>
              <w:right w:val="nil"/>
            </w:tcBorders>
            <w:noWrap w:val="0"/>
            <w:vAlign w:val="center"/>
          </w:tcPr>
          <w:p w14:paraId="30D032D0">
            <w:pPr>
              <w:jc w:val="center"/>
              <w:rPr>
                <w:rFonts w:hint="eastAsia" w:ascii="方正小标宋简体" w:eastAsia="方正小标宋简体"/>
                <w:sz w:val="36"/>
                <w:szCs w:val="36"/>
                <w:highlight w:val="none"/>
              </w:rPr>
            </w:pPr>
            <w:r>
              <w:rPr>
                <w:rFonts w:hint="eastAsia" w:ascii="方正小标宋简体" w:eastAsia="方正小标宋简体"/>
                <w:sz w:val="36"/>
                <w:szCs w:val="36"/>
                <w:highlight w:val="none"/>
                <w:lang w:eastAsia="zh-CN"/>
              </w:rPr>
              <w:t>东部水质净化厂接水工程及吉达大道与茂名港大道交汇处原水阀门井整改工程</w:t>
            </w:r>
            <w:r>
              <w:rPr>
                <w:rFonts w:hint="eastAsia" w:ascii="方正小标宋简体" w:eastAsia="方正小标宋简体"/>
                <w:sz w:val="36"/>
                <w:szCs w:val="36"/>
                <w:highlight w:val="none"/>
                <w:lang w:val="en-US" w:eastAsia="zh-CN"/>
              </w:rPr>
              <w:t>两</w:t>
            </w:r>
            <w:r>
              <w:rPr>
                <w:rFonts w:hint="eastAsia" w:ascii="方正小标宋简体" w:eastAsia="方正小标宋简体"/>
                <w:sz w:val="36"/>
                <w:szCs w:val="36"/>
                <w:highlight w:val="none"/>
                <w:lang w:eastAsia="zh-CN"/>
              </w:rPr>
              <w:t>个项目施工</w:t>
            </w:r>
            <w:r>
              <w:rPr>
                <w:rFonts w:hint="eastAsia" w:ascii="方正小标宋简体" w:eastAsia="方正小标宋简体"/>
                <w:sz w:val="36"/>
                <w:szCs w:val="36"/>
                <w:highlight w:val="none"/>
              </w:rPr>
              <w:t>招标代理服务</w:t>
            </w:r>
          </w:p>
          <w:p w14:paraId="3D40400C">
            <w:pPr>
              <w:jc w:val="center"/>
              <w:rPr>
                <w:rFonts w:ascii="方正小标宋简体" w:hAnsi="等线" w:eastAsia="方正小标宋简体" w:cs="宋体"/>
                <w:color w:val="000000"/>
                <w:kern w:val="0"/>
                <w:sz w:val="36"/>
                <w:szCs w:val="36"/>
                <w:highlight w:val="none"/>
              </w:rPr>
            </w:pPr>
            <w:r>
              <w:rPr>
                <w:rFonts w:hint="eastAsia" w:ascii="方正小标宋简体" w:eastAsia="方正小标宋简体"/>
                <w:sz w:val="36"/>
                <w:szCs w:val="36"/>
                <w:highlight w:val="none"/>
              </w:rPr>
              <w:t>机构公开遴选报</w:t>
            </w:r>
            <w:r>
              <w:rPr>
                <w:rFonts w:hint="eastAsia" w:ascii="方正小标宋简体" w:eastAsia="方正小标宋简体"/>
                <w:sz w:val="36"/>
                <w:szCs w:val="36"/>
                <w:highlight w:val="none"/>
                <w:lang w:val="en-US" w:eastAsia="zh-CN"/>
              </w:rPr>
              <w:t>名</w:t>
            </w:r>
            <w:r>
              <w:rPr>
                <w:rFonts w:hint="eastAsia" w:ascii="方正小标宋简体" w:eastAsia="方正小标宋简体"/>
                <w:sz w:val="36"/>
                <w:szCs w:val="36"/>
                <w:highlight w:val="none"/>
              </w:rPr>
              <w:t>表</w:t>
            </w:r>
          </w:p>
        </w:tc>
      </w:tr>
      <w:tr w14:paraId="41A83D2A">
        <w:tblPrEx>
          <w:tblCellMar>
            <w:top w:w="0" w:type="dxa"/>
            <w:left w:w="108" w:type="dxa"/>
            <w:bottom w:w="0" w:type="dxa"/>
            <w:right w:w="108" w:type="dxa"/>
          </w:tblCellMar>
        </w:tblPrEx>
        <w:trPr>
          <w:gridAfter w:val="1"/>
          <w:wAfter w:w="176" w:type="dxa"/>
          <w:trHeight w:val="545" w:hRule="atLeast"/>
          <w:jc w:val="center"/>
        </w:trPr>
        <w:tc>
          <w:tcPr>
            <w:tcW w:w="10115" w:type="dxa"/>
            <w:gridSpan w:val="6"/>
            <w:tcBorders>
              <w:top w:val="nil"/>
              <w:left w:val="nil"/>
              <w:bottom w:val="single" w:color="auto" w:sz="4" w:space="0"/>
              <w:right w:val="nil"/>
            </w:tcBorders>
            <w:noWrap w:val="0"/>
            <w:vAlign w:val="center"/>
          </w:tcPr>
          <w:p w14:paraId="205B9F31">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 w:val="28"/>
                <w:szCs w:val="28"/>
                <w:highlight w:val="none"/>
              </w:rPr>
              <w:t>业主单位发函时间：202</w:t>
            </w:r>
            <w:r>
              <w:rPr>
                <w:rFonts w:hint="eastAsia" w:ascii="宋体" w:hAnsi="宋体" w:cs="宋体"/>
                <w:color w:val="000000"/>
                <w:kern w:val="0"/>
                <w:sz w:val="28"/>
                <w:szCs w:val="28"/>
                <w:highlight w:val="none"/>
                <w:lang w:val="en-US" w:eastAsia="zh-CN"/>
              </w:rPr>
              <w:t>6</w:t>
            </w:r>
            <w:r>
              <w:rPr>
                <w:rFonts w:hint="eastAsia" w:ascii="宋体" w:hAnsi="宋体" w:eastAsia="宋体" w:cs="宋体"/>
                <w:color w:val="000000"/>
                <w:kern w:val="0"/>
                <w:sz w:val="28"/>
                <w:szCs w:val="28"/>
                <w:highlight w:val="none"/>
              </w:rPr>
              <w:t>年</w:t>
            </w:r>
            <w:r>
              <w:rPr>
                <w:rFonts w:hint="eastAsia" w:ascii="宋体" w:hAnsi="宋体" w:cs="宋体"/>
                <w:color w:val="000000"/>
                <w:kern w:val="0"/>
                <w:sz w:val="28"/>
                <w:szCs w:val="28"/>
                <w:highlight w:val="none"/>
                <w:lang w:val="en-US" w:eastAsia="zh-CN"/>
              </w:rPr>
              <w:t>03</w:t>
            </w:r>
            <w:r>
              <w:rPr>
                <w:rFonts w:hint="eastAsia" w:ascii="宋体" w:hAnsi="宋体" w:eastAsia="宋体" w:cs="宋体"/>
                <w:color w:val="000000"/>
                <w:kern w:val="0"/>
                <w:sz w:val="28"/>
                <w:szCs w:val="28"/>
                <w:highlight w:val="none"/>
              </w:rPr>
              <w:t>月</w:t>
            </w:r>
            <w:r>
              <w:rPr>
                <w:rFonts w:hint="eastAsia" w:ascii="宋体" w:hAnsi="宋体" w:cs="宋体"/>
                <w:color w:val="000000"/>
                <w:kern w:val="0"/>
                <w:sz w:val="28"/>
                <w:szCs w:val="28"/>
                <w:highlight w:val="none"/>
                <w:lang w:val="en-US" w:eastAsia="zh-CN"/>
              </w:rPr>
              <w:t>02</w:t>
            </w:r>
            <w:r>
              <w:rPr>
                <w:rFonts w:hint="eastAsia" w:ascii="宋体" w:hAnsi="宋体" w:eastAsia="宋体" w:cs="宋体"/>
                <w:color w:val="000000"/>
                <w:kern w:val="0"/>
                <w:sz w:val="28"/>
                <w:szCs w:val="28"/>
                <w:highlight w:val="none"/>
              </w:rPr>
              <w:t>日</w:t>
            </w:r>
          </w:p>
        </w:tc>
      </w:tr>
      <w:tr w14:paraId="5221B5D1">
        <w:tblPrEx>
          <w:tblCellMar>
            <w:top w:w="0" w:type="dxa"/>
            <w:left w:w="108" w:type="dxa"/>
            <w:bottom w:w="0" w:type="dxa"/>
            <w:right w:w="108" w:type="dxa"/>
          </w:tblCellMar>
        </w:tblPrEx>
        <w:trPr>
          <w:gridAfter w:val="1"/>
          <w:wAfter w:w="176" w:type="dxa"/>
          <w:trHeight w:val="610" w:hRule="atLeast"/>
          <w:jc w:val="center"/>
        </w:trPr>
        <w:tc>
          <w:tcPr>
            <w:tcW w:w="1273" w:type="dxa"/>
            <w:vMerge w:val="restart"/>
            <w:tcBorders>
              <w:left w:val="single" w:color="auto" w:sz="4" w:space="0"/>
              <w:right w:val="single" w:color="auto" w:sz="4" w:space="0"/>
            </w:tcBorders>
            <w:noWrap w:val="0"/>
            <w:vAlign w:val="center"/>
          </w:tcPr>
          <w:p w14:paraId="58625B89">
            <w:pPr>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项目简要</w:t>
            </w:r>
          </w:p>
        </w:tc>
        <w:tc>
          <w:tcPr>
            <w:tcW w:w="1988" w:type="dxa"/>
            <w:tcBorders>
              <w:top w:val="single" w:color="auto" w:sz="4" w:space="0"/>
              <w:left w:val="nil"/>
              <w:bottom w:val="single" w:color="auto" w:sz="4" w:space="0"/>
              <w:right w:val="single" w:color="auto" w:sz="4" w:space="0"/>
            </w:tcBorders>
            <w:noWrap w:val="0"/>
            <w:vAlign w:val="center"/>
          </w:tcPr>
          <w:p w14:paraId="3C13E93F">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项目名称</w:t>
            </w:r>
          </w:p>
        </w:tc>
        <w:tc>
          <w:tcPr>
            <w:tcW w:w="6854" w:type="dxa"/>
            <w:gridSpan w:val="4"/>
            <w:tcBorders>
              <w:top w:val="single" w:color="auto" w:sz="4" w:space="0"/>
              <w:left w:val="nil"/>
              <w:bottom w:val="single" w:color="auto" w:sz="4" w:space="0"/>
              <w:right w:val="single" w:color="auto" w:sz="4" w:space="0"/>
            </w:tcBorders>
            <w:noWrap w:val="0"/>
            <w:vAlign w:val="center"/>
          </w:tcPr>
          <w:p w14:paraId="38BAC91C">
            <w:pPr>
              <w:widowControl/>
              <w:rPr>
                <w:rFonts w:hint="default" w:ascii="宋体" w:hAnsi="宋体" w:eastAsia="宋体" w:cs="仿宋"/>
                <w:sz w:val="24"/>
                <w:szCs w:val="24"/>
                <w:highlight w:val="none"/>
                <w:lang w:val="en-US" w:eastAsia="zh-CN"/>
              </w:rPr>
            </w:pPr>
            <w:r>
              <w:rPr>
                <w:rFonts w:hint="eastAsia" w:ascii="Calibri" w:hAnsi="Calibri" w:eastAsia="宋体" w:cs="Times New Roman"/>
                <w:kern w:val="0"/>
                <w:sz w:val="24"/>
                <w:szCs w:val="22"/>
                <w:lang w:val="en-US" w:eastAsia="zh-CN" w:bidi="ar"/>
              </w:rPr>
              <w:t>东部水质净化厂接水工程及吉达大道与茂名港大道交汇处原水阀门井整改工程</w:t>
            </w:r>
            <w:r>
              <w:rPr>
                <w:rFonts w:hint="eastAsia" w:cs="Times New Roman"/>
                <w:kern w:val="0"/>
                <w:sz w:val="24"/>
                <w:szCs w:val="22"/>
                <w:lang w:val="en-US" w:eastAsia="zh-CN" w:bidi="ar"/>
              </w:rPr>
              <w:t>两</w:t>
            </w:r>
            <w:bookmarkStart w:id="0" w:name="_GoBack"/>
            <w:bookmarkEnd w:id="0"/>
            <w:r>
              <w:rPr>
                <w:rFonts w:hint="eastAsia" w:ascii="Calibri" w:hAnsi="Calibri" w:eastAsia="宋体" w:cs="Times New Roman"/>
                <w:kern w:val="0"/>
                <w:sz w:val="24"/>
                <w:szCs w:val="22"/>
                <w:lang w:val="en-US" w:eastAsia="zh-CN" w:bidi="ar"/>
              </w:rPr>
              <w:t>个项目施工</w:t>
            </w:r>
          </w:p>
        </w:tc>
      </w:tr>
      <w:tr w14:paraId="0AC44F15">
        <w:tblPrEx>
          <w:tblCellMar>
            <w:top w:w="0" w:type="dxa"/>
            <w:left w:w="108" w:type="dxa"/>
            <w:bottom w:w="0" w:type="dxa"/>
            <w:right w:w="108" w:type="dxa"/>
          </w:tblCellMar>
        </w:tblPrEx>
        <w:trPr>
          <w:gridAfter w:val="1"/>
          <w:wAfter w:w="176" w:type="dxa"/>
          <w:trHeight w:val="1203" w:hRule="atLeast"/>
          <w:jc w:val="center"/>
        </w:trPr>
        <w:tc>
          <w:tcPr>
            <w:tcW w:w="1273" w:type="dxa"/>
            <w:vMerge w:val="continue"/>
            <w:tcBorders>
              <w:left w:val="single" w:color="auto" w:sz="4" w:space="0"/>
              <w:right w:val="single" w:color="auto" w:sz="4" w:space="0"/>
            </w:tcBorders>
            <w:noWrap w:val="0"/>
            <w:vAlign w:val="center"/>
          </w:tcPr>
          <w:p w14:paraId="1A97E80A">
            <w:pPr>
              <w:widowControl/>
              <w:jc w:val="center"/>
              <w:rPr>
                <w:rFonts w:ascii="宋体" w:hAnsi="宋体" w:eastAsia="宋体" w:cs="宋体"/>
                <w:color w:val="000000"/>
                <w:kern w:val="0"/>
                <w:sz w:val="24"/>
                <w:szCs w:val="24"/>
                <w:highlight w:val="none"/>
              </w:rPr>
            </w:pPr>
          </w:p>
        </w:tc>
        <w:tc>
          <w:tcPr>
            <w:tcW w:w="1988" w:type="dxa"/>
            <w:tcBorders>
              <w:top w:val="single" w:color="auto" w:sz="4" w:space="0"/>
              <w:left w:val="nil"/>
              <w:bottom w:val="single" w:color="auto" w:sz="4" w:space="0"/>
              <w:right w:val="single" w:color="auto" w:sz="4" w:space="0"/>
            </w:tcBorders>
            <w:noWrap w:val="0"/>
            <w:vAlign w:val="center"/>
          </w:tcPr>
          <w:p w14:paraId="3792DD18">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项目概况</w:t>
            </w:r>
          </w:p>
        </w:tc>
        <w:tc>
          <w:tcPr>
            <w:tcW w:w="6854" w:type="dxa"/>
            <w:gridSpan w:val="4"/>
            <w:tcBorders>
              <w:top w:val="single" w:color="auto" w:sz="4" w:space="0"/>
              <w:left w:val="nil"/>
              <w:bottom w:val="single" w:color="auto" w:sz="4" w:space="0"/>
              <w:right w:val="single" w:color="auto" w:sz="4" w:space="0"/>
            </w:tcBorders>
            <w:noWrap w:val="0"/>
            <w:vAlign w:val="center"/>
          </w:tcPr>
          <w:p w14:paraId="78891A0F">
            <w:pPr>
              <w:pStyle w:val="2"/>
              <w:keepNext w:val="0"/>
              <w:keepLines w:val="0"/>
              <w:widowControl/>
              <w:suppressLineNumbers w:val="0"/>
              <w:spacing w:before="0" w:beforeAutospacing="0" w:after="0" w:afterAutospacing="0"/>
              <w:ind w:right="0"/>
              <w:rPr>
                <w:rFonts w:hint="default" w:ascii="宋体" w:hAnsi="宋体" w:cs="仿宋"/>
                <w:sz w:val="24"/>
                <w:szCs w:val="24"/>
                <w:highlight w:val="none"/>
                <w:lang w:val="en-US" w:eastAsia="zh-CN"/>
              </w:rPr>
            </w:pPr>
            <w:r>
              <w:t>东部水质净化厂接水工程</w:t>
            </w:r>
            <w:r>
              <w:rPr>
                <w:rFonts w:hint="eastAsia" w:ascii="宋体" w:hAnsi="宋体" w:eastAsia="宋体" w:cs="宋体"/>
                <w:b w:val="0"/>
                <w:i w:val="0"/>
                <w:iCs w:val="0"/>
                <w:caps w:val="0"/>
                <w:strike w:val="0"/>
                <w:color w:val="auto"/>
                <w:spacing w:val="0"/>
                <w:sz w:val="24"/>
                <w:szCs w:val="16"/>
                <w:u w:val="none"/>
              </w:rPr>
              <w:t>：铺设给水管网、新建阀门井、安装水表组和修复路面等；</w:t>
            </w:r>
            <w:r>
              <w:t>茂名港大道交汇处原水阀门井整改工程</w:t>
            </w:r>
            <w:r>
              <w:rPr>
                <w:rFonts w:hint="eastAsia" w:ascii="宋体" w:hAnsi="宋体" w:eastAsia="宋体" w:cs="宋体"/>
                <w:b w:val="0"/>
                <w:i w:val="0"/>
                <w:iCs w:val="0"/>
                <w:caps w:val="0"/>
                <w:strike w:val="0"/>
                <w:color w:val="auto"/>
                <w:spacing w:val="0"/>
                <w:sz w:val="24"/>
                <w:szCs w:val="16"/>
                <w:u w:val="none"/>
              </w:rPr>
              <w:t>建设内容：包括</w:t>
            </w:r>
            <w:r>
              <w:rPr>
                <w:rFonts w:hint="eastAsia" w:ascii="宋体" w:hAnsi="宋体" w:eastAsia="宋体" w:cs="宋体"/>
                <w:b w:val="0"/>
                <w:i w:val="0"/>
                <w:iCs w:val="0"/>
                <w:caps w:val="0"/>
                <w:strike w:val="0"/>
                <w:color w:val="auto"/>
                <w:spacing w:val="0"/>
                <w:sz w:val="24"/>
                <w:szCs w:val="16"/>
                <w:u w:val="none"/>
                <w:lang w:val="en-US" w:eastAsia="zh-CN"/>
              </w:rPr>
              <w:t>阀门井改造</w:t>
            </w:r>
            <w:r>
              <w:rPr>
                <w:rFonts w:hint="eastAsia" w:ascii="宋体" w:hAnsi="宋体" w:eastAsia="宋体" w:cs="宋体"/>
                <w:b w:val="0"/>
                <w:i w:val="0"/>
                <w:iCs w:val="0"/>
                <w:caps w:val="0"/>
                <w:strike w:val="0"/>
                <w:color w:val="auto"/>
                <w:spacing w:val="0"/>
                <w:sz w:val="24"/>
                <w:szCs w:val="16"/>
                <w:u w:val="none"/>
              </w:rPr>
              <w:t>及其他措施专项费用。</w:t>
            </w:r>
          </w:p>
        </w:tc>
      </w:tr>
      <w:tr w14:paraId="50301CA6">
        <w:tblPrEx>
          <w:tblCellMar>
            <w:top w:w="0" w:type="dxa"/>
            <w:left w:w="108" w:type="dxa"/>
            <w:bottom w:w="0" w:type="dxa"/>
            <w:right w:w="108" w:type="dxa"/>
          </w:tblCellMar>
        </w:tblPrEx>
        <w:trPr>
          <w:gridAfter w:val="1"/>
          <w:wAfter w:w="176" w:type="dxa"/>
          <w:trHeight w:val="2946" w:hRule="atLeast"/>
          <w:jc w:val="center"/>
        </w:trPr>
        <w:tc>
          <w:tcPr>
            <w:tcW w:w="1273" w:type="dxa"/>
            <w:vMerge w:val="continue"/>
            <w:tcBorders>
              <w:left w:val="single" w:color="auto" w:sz="4" w:space="0"/>
              <w:right w:val="single" w:color="auto" w:sz="4" w:space="0"/>
            </w:tcBorders>
            <w:noWrap w:val="0"/>
            <w:vAlign w:val="center"/>
          </w:tcPr>
          <w:p w14:paraId="72B9CDF8">
            <w:pPr>
              <w:widowControl/>
              <w:jc w:val="left"/>
              <w:rPr>
                <w:rFonts w:ascii="宋体" w:hAnsi="宋体" w:eastAsia="宋体" w:cs="宋体"/>
                <w:color w:val="000000"/>
                <w:kern w:val="0"/>
                <w:sz w:val="24"/>
                <w:szCs w:val="24"/>
                <w:highlight w:val="none"/>
              </w:rPr>
            </w:pPr>
          </w:p>
        </w:tc>
        <w:tc>
          <w:tcPr>
            <w:tcW w:w="1988" w:type="dxa"/>
            <w:tcBorders>
              <w:top w:val="single" w:color="auto" w:sz="4" w:space="0"/>
              <w:left w:val="nil"/>
              <w:bottom w:val="single" w:color="auto" w:sz="4" w:space="0"/>
              <w:right w:val="single" w:color="auto" w:sz="4" w:space="0"/>
            </w:tcBorders>
            <w:noWrap w:val="0"/>
            <w:vAlign w:val="center"/>
          </w:tcPr>
          <w:p w14:paraId="00A98F06">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工作内容</w:t>
            </w:r>
          </w:p>
        </w:tc>
        <w:tc>
          <w:tcPr>
            <w:tcW w:w="6854" w:type="dxa"/>
            <w:gridSpan w:val="4"/>
            <w:tcBorders>
              <w:top w:val="single" w:color="auto" w:sz="4" w:space="0"/>
              <w:left w:val="nil"/>
              <w:bottom w:val="single" w:color="auto" w:sz="4" w:space="0"/>
              <w:right w:val="single" w:color="auto" w:sz="4" w:space="0"/>
            </w:tcBorders>
            <w:noWrap w:val="0"/>
            <w:vAlign w:val="center"/>
          </w:tcPr>
          <w:p w14:paraId="352F94BA">
            <w:pPr>
              <w:widowControl/>
              <w:rPr>
                <w:rFonts w:ascii="宋体" w:hAnsi="宋体" w:eastAsia="宋体" w:cs="仿宋"/>
                <w:sz w:val="24"/>
                <w:szCs w:val="24"/>
                <w:highlight w:val="none"/>
              </w:rPr>
            </w:pPr>
            <w:r>
              <w:rPr>
                <w:rFonts w:hint="eastAsia" w:ascii="宋体" w:hAnsi="宋体" w:eastAsia="宋体" w:cs="仿宋"/>
                <w:sz w:val="24"/>
                <w:szCs w:val="24"/>
                <w:highlight w:val="none"/>
              </w:rPr>
              <w:t>主要工作内容如下：</w:t>
            </w:r>
          </w:p>
          <w:p w14:paraId="6ED5F58B">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1）编制招标文件，把控招标文件质量；</w:t>
            </w:r>
          </w:p>
          <w:p w14:paraId="3769B19D">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2）接收投标人报名、组织资格审查；</w:t>
            </w:r>
          </w:p>
          <w:p w14:paraId="58BE7365">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3）召集答疑会，整理答疑文件；</w:t>
            </w:r>
          </w:p>
          <w:p w14:paraId="4C52F83C">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4）组织开标和评标；</w:t>
            </w:r>
          </w:p>
          <w:p w14:paraId="7777A35E">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5）办理中选通知书的相关手续；</w:t>
            </w:r>
          </w:p>
          <w:p w14:paraId="6ADB28B9">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6）整理招标过程资料；</w:t>
            </w:r>
          </w:p>
          <w:p w14:paraId="0E120F93">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7）招标过程中需要配合其他相关工作。</w:t>
            </w:r>
          </w:p>
          <w:p w14:paraId="188A6FA1">
            <w:pPr>
              <w:rPr>
                <w:rFonts w:ascii="宋体" w:hAnsi="宋体" w:eastAsia="宋体" w:cs="宋体"/>
                <w:color w:val="000000"/>
                <w:kern w:val="0"/>
                <w:sz w:val="24"/>
                <w:szCs w:val="24"/>
                <w:highlight w:val="none"/>
              </w:rPr>
            </w:pPr>
            <w:r>
              <w:rPr>
                <w:rFonts w:hint="eastAsia" w:ascii="宋体" w:hAnsi="宋体" w:eastAsia="宋体" w:cs="仿宋"/>
                <w:sz w:val="24"/>
                <w:szCs w:val="24"/>
                <w:highlight w:val="none"/>
              </w:rPr>
              <w:t>以上工作内容暂定，实际以双方签订的合同约定为准。</w:t>
            </w:r>
          </w:p>
        </w:tc>
      </w:tr>
      <w:tr w14:paraId="18C2CD9D">
        <w:tblPrEx>
          <w:tblCellMar>
            <w:top w:w="0" w:type="dxa"/>
            <w:left w:w="108" w:type="dxa"/>
            <w:bottom w:w="0" w:type="dxa"/>
            <w:right w:w="108" w:type="dxa"/>
          </w:tblCellMar>
        </w:tblPrEx>
        <w:trPr>
          <w:gridAfter w:val="1"/>
          <w:wAfter w:w="176" w:type="dxa"/>
          <w:trHeight w:val="395" w:hRule="atLeast"/>
          <w:jc w:val="center"/>
        </w:trPr>
        <w:tc>
          <w:tcPr>
            <w:tcW w:w="1273" w:type="dxa"/>
            <w:vMerge w:val="continue"/>
            <w:tcBorders>
              <w:left w:val="single" w:color="auto" w:sz="4" w:space="0"/>
              <w:bottom w:val="single" w:color="auto" w:sz="4" w:space="0"/>
              <w:right w:val="single" w:color="auto" w:sz="4" w:space="0"/>
            </w:tcBorders>
            <w:noWrap w:val="0"/>
            <w:vAlign w:val="center"/>
          </w:tcPr>
          <w:p w14:paraId="0A7ABABF">
            <w:pPr>
              <w:widowControl/>
              <w:jc w:val="center"/>
              <w:rPr>
                <w:rFonts w:ascii="宋体" w:hAnsi="宋体" w:eastAsia="宋体" w:cs="宋体"/>
                <w:color w:val="000000"/>
                <w:kern w:val="0"/>
                <w:sz w:val="24"/>
                <w:szCs w:val="24"/>
                <w:highlight w:val="none"/>
              </w:rPr>
            </w:pPr>
          </w:p>
        </w:tc>
        <w:tc>
          <w:tcPr>
            <w:tcW w:w="1988" w:type="dxa"/>
            <w:tcBorders>
              <w:top w:val="single" w:color="auto" w:sz="4" w:space="0"/>
              <w:left w:val="nil"/>
              <w:bottom w:val="single" w:color="auto" w:sz="4" w:space="0"/>
              <w:right w:val="single" w:color="auto" w:sz="4" w:space="0"/>
            </w:tcBorders>
            <w:noWrap w:val="0"/>
            <w:vAlign w:val="center"/>
          </w:tcPr>
          <w:p w14:paraId="737F66E3">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工期要求</w:t>
            </w:r>
          </w:p>
        </w:tc>
        <w:tc>
          <w:tcPr>
            <w:tcW w:w="6854" w:type="dxa"/>
            <w:gridSpan w:val="4"/>
            <w:tcBorders>
              <w:top w:val="single" w:color="auto" w:sz="4" w:space="0"/>
              <w:left w:val="nil"/>
              <w:bottom w:val="single" w:color="auto" w:sz="4" w:space="0"/>
              <w:right w:val="single" w:color="auto" w:sz="4" w:space="0"/>
            </w:tcBorders>
            <w:noWrap w:val="0"/>
            <w:vAlign w:val="center"/>
          </w:tcPr>
          <w:p w14:paraId="190DA420">
            <w:pPr>
              <w:widowControl/>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按业主方与项目具体要求为准。</w:t>
            </w:r>
          </w:p>
        </w:tc>
      </w:tr>
      <w:tr w14:paraId="6637A28C">
        <w:tblPrEx>
          <w:tblCellMar>
            <w:top w:w="0" w:type="dxa"/>
            <w:left w:w="108" w:type="dxa"/>
            <w:bottom w:w="0" w:type="dxa"/>
            <w:right w:w="108" w:type="dxa"/>
          </w:tblCellMar>
        </w:tblPrEx>
        <w:trPr>
          <w:gridAfter w:val="1"/>
          <w:wAfter w:w="176" w:type="dxa"/>
          <w:trHeight w:val="1605" w:hRule="atLeast"/>
          <w:jc w:val="center"/>
        </w:trPr>
        <w:tc>
          <w:tcPr>
            <w:tcW w:w="1273" w:type="dxa"/>
            <w:vMerge w:val="restart"/>
            <w:tcBorders>
              <w:top w:val="single" w:color="auto" w:sz="4" w:space="0"/>
              <w:left w:val="single" w:color="auto" w:sz="4" w:space="0"/>
              <w:bottom w:val="single" w:color="auto" w:sz="4" w:space="0"/>
              <w:right w:val="single" w:color="auto" w:sz="4" w:space="0"/>
            </w:tcBorders>
            <w:noWrap w:val="0"/>
            <w:vAlign w:val="center"/>
          </w:tcPr>
          <w:p w14:paraId="3A497542">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报价部分</w:t>
            </w:r>
          </w:p>
        </w:tc>
        <w:tc>
          <w:tcPr>
            <w:tcW w:w="1988" w:type="dxa"/>
            <w:tcBorders>
              <w:top w:val="single" w:color="auto" w:sz="4" w:space="0"/>
              <w:left w:val="nil"/>
              <w:bottom w:val="single" w:color="auto" w:sz="4" w:space="0"/>
              <w:right w:val="single" w:color="auto" w:sz="4" w:space="0"/>
            </w:tcBorders>
            <w:noWrap w:val="0"/>
            <w:vAlign w:val="center"/>
          </w:tcPr>
          <w:p w14:paraId="1CDD843E">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要求</w:t>
            </w:r>
          </w:p>
        </w:tc>
        <w:tc>
          <w:tcPr>
            <w:tcW w:w="6854" w:type="dxa"/>
            <w:gridSpan w:val="4"/>
            <w:tcBorders>
              <w:top w:val="single" w:color="auto" w:sz="4" w:space="0"/>
              <w:left w:val="nil"/>
              <w:bottom w:val="single" w:color="auto" w:sz="4" w:space="0"/>
              <w:right w:val="single" w:color="auto" w:sz="4" w:space="0"/>
            </w:tcBorders>
            <w:noWrap w:val="0"/>
            <w:vAlign w:val="center"/>
          </w:tcPr>
          <w:p w14:paraId="4BBB930A">
            <w:pPr>
              <w:widowControl/>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代理服务费</w:t>
            </w:r>
            <w:r>
              <w:rPr>
                <w:rFonts w:hint="eastAsia" w:ascii="宋体" w:hAnsi="宋体" w:cs="宋体"/>
                <w:color w:val="000000"/>
                <w:kern w:val="0"/>
                <w:sz w:val="24"/>
                <w:szCs w:val="24"/>
                <w:highlight w:val="none"/>
                <w:lang w:val="en-US" w:eastAsia="zh-CN"/>
              </w:rPr>
              <w:t>最高上限价3657.31</w:t>
            </w:r>
            <w:r>
              <w:rPr>
                <w:rFonts w:hint="eastAsia" w:ascii="宋体" w:hAnsi="宋体" w:eastAsia="宋体" w:cs="宋体"/>
                <w:color w:val="000000"/>
                <w:kern w:val="0"/>
                <w:sz w:val="24"/>
                <w:szCs w:val="24"/>
                <w:highlight w:val="none"/>
              </w:rPr>
              <w:t>元</w:t>
            </w:r>
            <w:r>
              <w:rPr>
                <w:rFonts w:hint="eastAsia" w:ascii="宋体" w:hAnsi="宋体" w:cs="宋体"/>
                <w:color w:val="000000"/>
                <w:kern w:val="0"/>
                <w:sz w:val="24"/>
                <w:szCs w:val="24"/>
                <w:highlight w:val="none"/>
                <w:lang w:eastAsia="zh-CN"/>
              </w:rPr>
              <w:t>，</w:t>
            </w:r>
            <w:r>
              <w:rPr>
                <w:rFonts w:hint="eastAsia" w:ascii="宋体" w:hAnsi="宋体" w:cs="宋体"/>
                <w:color w:val="000000"/>
                <w:kern w:val="0"/>
                <w:sz w:val="24"/>
                <w:szCs w:val="24"/>
                <w:highlight w:val="none"/>
                <w:lang w:val="en-US" w:eastAsia="zh-CN"/>
              </w:rPr>
              <w:t>根据下浮率报价（保留小数点后两位），</w:t>
            </w:r>
            <w:r>
              <w:rPr>
                <w:rFonts w:hint="eastAsia" w:ascii="宋体" w:hAnsi="宋体" w:eastAsia="宋体" w:cs="宋体"/>
                <w:color w:val="000000"/>
                <w:kern w:val="0"/>
                <w:sz w:val="24"/>
                <w:szCs w:val="24"/>
                <w:highlight w:val="none"/>
              </w:rPr>
              <w:t>最终结算价以中标价结合相关计费标准及下浮率计算，报价单位需综合考虑成本</w:t>
            </w:r>
            <w:r>
              <w:rPr>
                <w:rFonts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rPr>
              <w:t>本函请于202</w:t>
            </w:r>
            <w:r>
              <w:rPr>
                <w:rFonts w:hint="eastAsia" w:ascii="宋体" w:hAnsi="宋体"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rPr>
              <w:t>年</w:t>
            </w:r>
            <w:r>
              <w:rPr>
                <w:rFonts w:hint="eastAsia" w:ascii="宋体" w:hAnsi="宋体" w:cs="宋体"/>
                <w:color w:val="000000"/>
                <w:kern w:val="0"/>
                <w:sz w:val="24"/>
                <w:szCs w:val="24"/>
                <w:highlight w:val="none"/>
                <w:lang w:val="en-US" w:eastAsia="zh-CN"/>
              </w:rPr>
              <w:t>03</w:t>
            </w:r>
            <w:r>
              <w:rPr>
                <w:rFonts w:hint="eastAsia" w:ascii="宋体" w:hAnsi="宋体" w:eastAsia="宋体" w:cs="宋体"/>
                <w:color w:val="000000"/>
                <w:kern w:val="0"/>
                <w:sz w:val="24"/>
                <w:szCs w:val="24"/>
                <w:highlight w:val="none"/>
              </w:rPr>
              <w:t>月</w:t>
            </w:r>
            <w:r>
              <w:rPr>
                <w:rFonts w:hint="eastAsia" w:ascii="宋体" w:hAnsi="宋体" w:cs="宋体"/>
                <w:color w:val="000000"/>
                <w:kern w:val="0"/>
                <w:sz w:val="24"/>
                <w:szCs w:val="24"/>
                <w:highlight w:val="none"/>
                <w:lang w:val="en-US" w:eastAsia="zh-CN"/>
              </w:rPr>
              <w:t>04</w:t>
            </w:r>
            <w:r>
              <w:rPr>
                <w:rFonts w:hint="eastAsia" w:ascii="宋体" w:hAnsi="宋体" w:eastAsia="宋体" w:cs="宋体"/>
                <w:color w:val="000000"/>
                <w:kern w:val="0"/>
                <w:sz w:val="24"/>
                <w:szCs w:val="24"/>
                <w:highlight w:val="none"/>
              </w:rPr>
              <w:t>日</w:t>
            </w:r>
            <w:r>
              <w:rPr>
                <w:rFonts w:hint="eastAsia" w:ascii="宋体" w:hAnsi="宋体" w:cs="宋体"/>
                <w:color w:val="000000"/>
                <w:kern w:val="0"/>
                <w:sz w:val="24"/>
                <w:szCs w:val="24"/>
                <w:highlight w:val="none"/>
                <w:lang w:val="en-US" w:eastAsia="zh-CN"/>
              </w:rPr>
              <w:t>17</w:t>
            </w:r>
            <w:r>
              <w:rPr>
                <w:rFonts w:hint="eastAsia" w:ascii="宋体" w:hAnsi="宋体" w:cs="宋体"/>
                <w:color w:val="000000"/>
                <w:kern w:val="0"/>
                <w:sz w:val="24"/>
                <w:szCs w:val="24"/>
                <w:highlight w:val="none"/>
                <w:lang w:val="en-US" w:eastAsia="zh-CN"/>
              </w:rPr>
              <w:t>：00</w:t>
            </w:r>
            <w:r>
              <w:rPr>
                <w:rFonts w:hint="eastAsia" w:ascii="宋体" w:hAnsi="宋体" w:eastAsia="宋体" w:cs="宋体"/>
                <w:color w:val="000000"/>
                <w:kern w:val="0"/>
                <w:sz w:val="24"/>
                <w:szCs w:val="24"/>
                <w:highlight w:val="none"/>
              </w:rPr>
              <w:t>点前送达邮箱，邮箱地址：</w:t>
            </w:r>
            <w:r>
              <w:rPr>
                <w:rFonts w:hint="eastAsia" w:ascii="宋体" w:hAnsi="宋体" w:eastAsia="宋体" w:cs="宋体"/>
                <w:color w:val="000000"/>
                <w:kern w:val="0"/>
                <w:sz w:val="24"/>
                <w:szCs w:val="24"/>
                <w:highlight w:val="none"/>
                <w:lang w:val="en-US" w:eastAsia="zh-CN"/>
              </w:rPr>
              <w:t>19820381678@139</w:t>
            </w:r>
            <w:r>
              <w:rPr>
                <w:rFonts w:hint="eastAsia" w:ascii="宋体" w:hAnsi="宋体" w:eastAsia="宋体" w:cs="宋体"/>
                <w:color w:val="000000"/>
                <w:kern w:val="0"/>
                <w:sz w:val="24"/>
                <w:szCs w:val="24"/>
                <w:highlight w:val="none"/>
              </w:rPr>
              <w:t>.com。</w:t>
            </w:r>
          </w:p>
        </w:tc>
      </w:tr>
      <w:tr w14:paraId="3B8FB794">
        <w:tblPrEx>
          <w:tblCellMar>
            <w:top w:w="0" w:type="dxa"/>
            <w:left w:w="108" w:type="dxa"/>
            <w:bottom w:w="0" w:type="dxa"/>
            <w:right w:w="108" w:type="dxa"/>
          </w:tblCellMar>
        </w:tblPrEx>
        <w:trPr>
          <w:gridAfter w:val="1"/>
          <w:wAfter w:w="176" w:type="dxa"/>
          <w:trHeight w:val="796" w:hRule="atLeast"/>
          <w:jc w:val="center"/>
        </w:trPr>
        <w:tc>
          <w:tcPr>
            <w:tcW w:w="1273" w:type="dxa"/>
            <w:vMerge w:val="continue"/>
            <w:tcBorders>
              <w:top w:val="nil"/>
              <w:left w:val="single" w:color="auto" w:sz="4" w:space="0"/>
              <w:bottom w:val="single" w:color="auto" w:sz="4" w:space="0"/>
              <w:right w:val="single" w:color="auto" w:sz="4" w:space="0"/>
            </w:tcBorders>
            <w:noWrap w:val="0"/>
            <w:vAlign w:val="center"/>
          </w:tcPr>
          <w:p w14:paraId="7011C5DB">
            <w:pPr>
              <w:widowControl/>
              <w:jc w:val="left"/>
              <w:rPr>
                <w:rFonts w:ascii="宋体" w:hAnsi="宋体" w:eastAsia="宋体" w:cs="宋体"/>
                <w:color w:val="000000"/>
                <w:kern w:val="0"/>
                <w:sz w:val="24"/>
                <w:szCs w:val="24"/>
                <w:highlight w:val="none"/>
              </w:rPr>
            </w:pPr>
          </w:p>
        </w:tc>
        <w:tc>
          <w:tcPr>
            <w:tcW w:w="1988" w:type="dxa"/>
            <w:tcBorders>
              <w:top w:val="nil"/>
              <w:left w:val="nil"/>
              <w:bottom w:val="single" w:color="auto" w:sz="4" w:space="0"/>
              <w:right w:val="single" w:color="auto" w:sz="4" w:space="0"/>
            </w:tcBorders>
            <w:noWrap w:val="0"/>
            <w:vAlign w:val="center"/>
          </w:tcPr>
          <w:p w14:paraId="4B30E04C">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项目名称</w:t>
            </w:r>
          </w:p>
        </w:tc>
        <w:tc>
          <w:tcPr>
            <w:tcW w:w="6854" w:type="dxa"/>
            <w:gridSpan w:val="4"/>
            <w:tcBorders>
              <w:top w:val="single" w:color="auto" w:sz="4" w:space="0"/>
              <w:left w:val="nil"/>
              <w:bottom w:val="single" w:color="auto" w:sz="4" w:space="0"/>
              <w:right w:val="single" w:color="auto" w:sz="4" w:space="0"/>
            </w:tcBorders>
            <w:noWrap w:val="0"/>
            <w:vAlign w:val="center"/>
          </w:tcPr>
          <w:p w14:paraId="77FB6671">
            <w:pPr>
              <w:widowControl/>
              <w:jc w:val="center"/>
              <w:rPr>
                <w:rFonts w:hint="default" w:ascii="宋体" w:hAnsi="宋体" w:eastAsia="宋体" w:cs="宋体"/>
                <w:color w:val="000000"/>
                <w:kern w:val="0"/>
                <w:sz w:val="24"/>
                <w:szCs w:val="24"/>
                <w:highlight w:val="none"/>
                <w:lang w:val="en-US" w:eastAsia="zh-CN"/>
              </w:rPr>
            </w:pPr>
            <w:r>
              <w:rPr>
                <w:rFonts w:hint="eastAsia" w:ascii="Calibri" w:hAnsi="Calibri" w:eastAsia="宋体" w:cs="Times New Roman"/>
                <w:kern w:val="0"/>
                <w:sz w:val="24"/>
                <w:szCs w:val="22"/>
                <w:lang w:val="en-US" w:eastAsia="zh-CN" w:bidi="ar"/>
              </w:rPr>
              <w:t>东部水质净化厂接水工程及吉达大道与茂名港大道交汇处原水阀门井整改工程</w:t>
            </w:r>
            <w:r>
              <w:rPr>
                <w:rFonts w:hint="eastAsia" w:cs="Times New Roman"/>
                <w:kern w:val="0"/>
                <w:sz w:val="24"/>
                <w:szCs w:val="22"/>
                <w:lang w:val="en-US" w:eastAsia="zh-CN" w:bidi="ar"/>
              </w:rPr>
              <w:t>两</w:t>
            </w:r>
            <w:r>
              <w:rPr>
                <w:rFonts w:hint="eastAsia" w:ascii="Calibri" w:hAnsi="Calibri" w:eastAsia="宋体" w:cs="Times New Roman"/>
                <w:kern w:val="0"/>
                <w:sz w:val="24"/>
                <w:szCs w:val="22"/>
                <w:lang w:val="en-US" w:eastAsia="zh-CN" w:bidi="ar"/>
              </w:rPr>
              <w:t>个项目施工</w:t>
            </w:r>
          </w:p>
        </w:tc>
      </w:tr>
      <w:tr w14:paraId="72A6599D">
        <w:tblPrEx>
          <w:tblCellMar>
            <w:top w:w="0" w:type="dxa"/>
            <w:left w:w="108" w:type="dxa"/>
            <w:bottom w:w="0" w:type="dxa"/>
            <w:right w:w="108" w:type="dxa"/>
          </w:tblCellMar>
        </w:tblPrEx>
        <w:trPr>
          <w:gridAfter w:val="1"/>
          <w:wAfter w:w="176" w:type="dxa"/>
          <w:trHeight w:val="528" w:hRule="atLeast"/>
          <w:jc w:val="center"/>
        </w:trPr>
        <w:tc>
          <w:tcPr>
            <w:tcW w:w="1273" w:type="dxa"/>
            <w:vMerge w:val="continue"/>
            <w:tcBorders>
              <w:top w:val="nil"/>
              <w:left w:val="single" w:color="auto" w:sz="4" w:space="0"/>
              <w:bottom w:val="single" w:color="auto" w:sz="4" w:space="0"/>
              <w:right w:val="single" w:color="auto" w:sz="4" w:space="0"/>
            </w:tcBorders>
            <w:noWrap w:val="0"/>
            <w:vAlign w:val="center"/>
          </w:tcPr>
          <w:p w14:paraId="3B1D421C">
            <w:pPr>
              <w:widowControl/>
              <w:jc w:val="left"/>
              <w:rPr>
                <w:rFonts w:ascii="宋体" w:hAnsi="宋体" w:eastAsia="宋体" w:cs="宋体"/>
                <w:color w:val="000000"/>
                <w:kern w:val="0"/>
                <w:sz w:val="24"/>
                <w:szCs w:val="24"/>
                <w:highlight w:val="none"/>
              </w:rPr>
            </w:pPr>
          </w:p>
        </w:tc>
        <w:tc>
          <w:tcPr>
            <w:tcW w:w="1988" w:type="dxa"/>
            <w:tcBorders>
              <w:top w:val="nil"/>
              <w:left w:val="nil"/>
              <w:bottom w:val="single" w:color="auto" w:sz="4" w:space="0"/>
              <w:right w:val="single" w:color="auto" w:sz="4" w:space="0"/>
            </w:tcBorders>
            <w:noWrap w:val="0"/>
            <w:vAlign w:val="center"/>
          </w:tcPr>
          <w:p w14:paraId="42EF2E1F">
            <w:pPr>
              <w:widowControl/>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报价金额</w:t>
            </w:r>
          </w:p>
          <w:p w14:paraId="5D48CE02">
            <w:pPr>
              <w:widowControl/>
              <w:jc w:val="center"/>
              <w:rPr>
                <w:rFonts w:hint="default" w:ascii="宋体" w:hAnsi="宋体" w:eastAsia="宋体" w:cs="宋体"/>
                <w:color w:val="000000"/>
                <w:kern w:val="0"/>
                <w:sz w:val="24"/>
                <w:szCs w:val="24"/>
                <w:highlight w:val="none"/>
                <w:lang w:val="en-US"/>
              </w:rPr>
            </w:pPr>
            <w:r>
              <w:rPr>
                <w:rFonts w:hint="eastAsia" w:ascii="宋体" w:hAnsi="宋体" w:cs="宋体"/>
                <w:color w:val="000000"/>
                <w:kern w:val="0"/>
                <w:sz w:val="24"/>
                <w:szCs w:val="24"/>
                <w:highlight w:val="none"/>
                <w:lang w:val="en-US" w:eastAsia="zh-CN"/>
              </w:rPr>
              <w:t>（下浮率）</w:t>
            </w:r>
          </w:p>
        </w:tc>
        <w:tc>
          <w:tcPr>
            <w:tcW w:w="6854" w:type="dxa"/>
            <w:gridSpan w:val="4"/>
            <w:tcBorders>
              <w:top w:val="single" w:color="auto" w:sz="4" w:space="0"/>
              <w:left w:val="nil"/>
              <w:bottom w:val="single" w:color="auto" w:sz="4" w:space="0"/>
              <w:right w:val="single" w:color="auto" w:sz="4" w:space="0"/>
            </w:tcBorders>
            <w:noWrap w:val="0"/>
            <w:vAlign w:val="center"/>
          </w:tcPr>
          <w:p w14:paraId="489F4EF9">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w:t>
            </w:r>
          </w:p>
          <w:p w14:paraId="24517B35">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w:t>
            </w:r>
          </w:p>
        </w:tc>
      </w:tr>
      <w:tr w14:paraId="63D4C715">
        <w:tblPrEx>
          <w:tblCellMar>
            <w:top w:w="0" w:type="dxa"/>
            <w:left w:w="108" w:type="dxa"/>
            <w:bottom w:w="0" w:type="dxa"/>
            <w:right w:w="108" w:type="dxa"/>
          </w:tblCellMar>
        </w:tblPrEx>
        <w:trPr>
          <w:gridAfter w:val="1"/>
          <w:wAfter w:w="176" w:type="dxa"/>
          <w:trHeight w:val="553" w:hRule="atLeast"/>
          <w:jc w:val="center"/>
        </w:trPr>
        <w:tc>
          <w:tcPr>
            <w:tcW w:w="1273" w:type="dxa"/>
            <w:vMerge w:val="continue"/>
            <w:tcBorders>
              <w:top w:val="nil"/>
              <w:left w:val="single" w:color="auto" w:sz="4" w:space="0"/>
              <w:bottom w:val="single" w:color="auto" w:sz="4" w:space="0"/>
              <w:right w:val="single" w:color="auto" w:sz="4" w:space="0"/>
            </w:tcBorders>
            <w:noWrap w:val="0"/>
            <w:vAlign w:val="center"/>
          </w:tcPr>
          <w:p w14:paraId="426B0DB3">
            <w:pPr>
              <w:widowControl/>
              <w:jc w:val="left"/>
              <w:rPr>
                <w:rFonts w:ascii="宋体" w:hAnsi="宋体" w:eastAsia="宋体" w:cs="宋体"/>
                <w:color w:val="000000"/>
                <w:kern w:val="0"/>
                <w:sz w:val="24"/>
                <w:szCs w:val="24"/>
                <w:highlight w:val="none"/>
              </w:rPr>
            </w:pPr>
          </w:p>
        </w:tc>
        <w:tc>
          <w:tcPr>
            <w:tcW w:w="1988" w:type="dxa"/>
            <w:tcBorders>
              <w:top w:val="single" w:color="auto" w:sz="4" w:space="0"/>
              <w:left w:val="nil"/>
              <w:bottom w:val="single" w:color="auto" w:sz="4" w:space="0"/>
              <w:right w:val="single" w:color="auto" w:sz="4" w:space="0"/>
            </w:tcBorders>
            <w:noWrap w:val="0"/>
            <w:vAlign w:val="center"/>
          </w:tcPr>
          <w:p w14:paraId="45B02FD2">
            <w:pPr>
              <w:widowControl/>
              <w:jc w:val="center"/>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报价单位</w:t>
            </w:r>
          </w:p>
        </w:tc>
        <w:tc>
          <w:tcPr>
            <w:tcW w:w="6854" w:type="dxa"/>
            <w:gridSpan w:val="4"/>
            <w:tcBorders>
              <w:top w:val="single" w:color="auto" w:sz="4" w:space="0"/>
              <w:left w:val="nil"/>
              <w:bottom w:val="single" w:color="auto" w:sz="4" w:space="0"/>
              <w:right w:val="single" w:color="auto" w:sz="4" w:space="0"/>
            </w:tcBorders>
            <w:noWrap w:val="0"/>
            <w:vAlign w:val="center"/>
          </w:tcPr>
          <w:p w14:paraId="0F7614FE">
            <w:pPr>
              <w:widowControl/>
              <w:jc w:val="left"/>
              <w:rPr>
                <w:rFonts w:hint="eastAsia" w:ascii="宋体" w:hAnsi="宋体" w:eastAsia="宋体" w:cs="宋体"/>
                <w:color w:val="000000"/>
                <w:kern w:val="0"/>
                <w:sz w:val="24"/>
                <w:szCs w:val="24"/>
                <w:highlight w:val="none"/>
              </w:rPr>
            </w:pPr>
          </w:p>
        </w:tc>
      </w:tr>
      <w:tr w14:paraId="06B2260C">
        <w:tblPrEx>
          <w:tblCellMar>
            <w:top w:w="0" w:type="dxa"/>
            <w:left w:w="108" w:type="dxa"/>
            <w:bottom w:w="0" w:type="dxa"/>
            <w:right w:w="108" w:type="dxa"/>
          </w:tblCellMar>
        </w:tblPrEx>
        <w:trPr>
          <w:gridAfter w:val="1"/>
          <w:wAfter w:w="176" w:type="dxa"/>
          <w:trHeight w:val="569" w:hRule="atLeast"/>
          <w:jc w:val="center"/>
        </w:trPr>
        <w:tc>
          <w:tcPr>
            <w:tcW w:w="1273" w:type="dxa"/>
            <w:vMerge w:val="continue"/>
            <w:tcBorders>
              <w:top w:val="nil"/>
              <w:left w:val="single" w:color="auto" w:sz="4" w:space="0"/>
              <w:bottom w:val="single" w:color="auto" w:sz="4" w:space="0"/>
              <w:right w:val="single" w:color="auto" w:sz="4" w:space="0"/>
            </w:tcBorders>
            <w:noWrap w:val="0"/>
            <w:vAlign w:val="center"/>
          </w:tcPr>
          <w:p w14:paraId="2BA39A6F">
            <w:pPr>
              <w:widowControl/>
              <w:jc w:val="left"/>
              <w:rPr>
                <w:rFonts w:ascii="宋体" w:hAnsi="宋体" w:eastAsia="宋体" w:cs="宋体"/>
                <w:color w:val="000000"/>
                <w:kern w:val="0"/>
                <w:sz w:val="24"/>
                <w:szCs w:val="24"/>
                <w:highlight w:val="none"/>
              </w:rPr>
            </w:pPr>
          </w:p>
        </w:tc>
        <w:tc>
          <w:tcPr>
            <w:tcW w:w="1988" w:type="dxa"/>
            <w:tcBorders>
              <w:top w:val="single" w:color="auto" w:sz="4" w:space="0"/>
              <w:left w:val="nil"/>
              <w:bottom w:val="single" w:color="auto" w:sz="4" w:space="0"/>
              <w:right w:val="single" w:color="auto" w:sz="4" w:space="0"/>
            </w:tcBorders>
            <w:noWrap w:val="0"/>
            <w:vAlign w:val="center"/>
          </w:tcPr>
          <w:p w14:paraId="13DBEFBB">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报价有效期</w:t>
            </w:r>
          </w:p>
        </w:tc>
        <w:tc>
          <w:tcPr>
            <w:tcW w:w="6854" w:type="dxa"/>
            <w:gridSpan w:val="4"/>
            <w:tcBorders>
              <w:top w:val="single" w:color="auto" w:sz="4" w:space="0"/>
              <w:left w:val="nil"/>
              <w:bottom w:val="single" w:color="auto" w:sz="4" w:space="0"/>
              <w:right w:val="single" w:color="auto" w:sz="4" w:space="0"/>
            </w:tcBorders>
            <w:noWrap w:val="0"/>
            <w:vAlign w:val="center"/>
          </w:tcPr>
          <w:p w14:paraId="2632CCF4">
            <w:pPr>
              <w:widowControl/>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自2</w:t>
            </w:r>
            <w:r>
              <w:rPr>
                <w:rFonts w:ascii="宋体" w:hAnsi="宋体" w:eastAsia="宋体" w:cs="宋体"/>
                <w:color w:val="000000"/>
                <w:kern w:val="0"/>
                <w:sz w:val="24"/>
                <w:szCs w:val="24"/>
                <w:highlight w:val="none"/>
              </w:rPr>
              <w:t>02</w:t>
            </w:r>
            <w:r>
              <w:rPr>
                <w:rFonts w:hint="eastAsia" w:ascii="宋体" w:hAnsi="宋体"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rPr>
              <w:t>年</w:t>
            </w:r>
            <w:r>
              <w:rPr>
                <w:rFonts w:hint="eastAsia" w:ascii="宋体" w:hAnsi="宋体" w:cs="宋体"/>
                <w:color w:val="000000"/>
                <w:kern w:val="0"/>
                <w:sz w:val="24"/>
                <w:szCs w:val="24"/>
                <w:highlight w:val="none"/>
                <w:lang w:val="en-US" w:eastAsia="zh-CN"/>
              </w:rPr>
              <w:t>03</w:t>
            </w:r>
            <w:r>
              <w:rPr>
                <w:rFonts w:hint="eastAsia" w:ascii="宋体" w:hAnsi="宋体" w:eastAsia="宋体" w:cs="宋体"/>
                <w:color w:val="000000"/>
                <w:kern w:val="0"/>
                <w:sz w:val="24"/>
                <w:szCs w:val="24"/>
                <w:highlight w:val="none"/>
              </w:rPr>
              <w:t>月</w:t>
            </w:r>
            <w:r>
              <w:rPr>
                <w:rFonts w:hint="eastAsia" w:ascii="宋体" w:hAnsi="宋体" w:cs="宋体"/>
                <w:color w:val="000000"/>
                <w:kern w:val="0"/>
                <w:sz w:val="24"/>
                <w:szCs w:val="24"/>
                <w:highlight w:val="none"/>
                <w:lang w:val="en-US" w:eastAsia="zh-CN"/>
              </w:rPr>
              <w:t>02</w:t>
            </w:r>
            <w:r>
              <w:rPr>
                <w:rFonts w:hint="eastAsia" w:ascii="宋体" w:hAnsi="宋体" w:eastAsia="宋体" w:cs="宋体"/>
                <w:color w:val="000000"/>
                <w:kern w:val="0"/>
                <w:sz w:val="24"/>
                <w:szCs w:val="24"/>
                <w:highlight w:val="none"/>
              </w:rPr>
              <w:t>日起，至2</w:t>
            </w:r>
            <w:r>
              <w:rPr>
                <w:rFonts w:ascii="宋体" w:hAnsi="宋体" w:eastAsia="宋体" w:cs="宋体"/>
                <w:color w:val="000000"/>
                <w:kern w:val="0"/>
                <w:sz w:val="24"/>
                <w:szCs w:val="24"/>
                <w:highlight w:val="none"/>
              </w:rPr>
              <w:t>02</w:t>
            </w:r>
            <w:r>
              <w:rPr>
                <w:rFonts w:hint="eastAsia" w:ascii="宋体" w:hAnsi="宋体"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rPr>
              <w:t>年</w:t>
            </w:r>
            <w:r>
              <w:rPr>
                <w:rFonts w:hint="eastAsia" w:ascii="宋体" w:hAnsi="宋体" w:cs="宋体"/>
                <w:color w:val="000000"/>
                <w:kern w:val="0"/>
                <w:sz w:val="24"/>
                <w:szCs w:val="24"/>
                <w:highlight w:val="none"/>
                <w:lang w:val="en-US" w:eastAsia="zh-CN"/>
              </w:rPr>
              <w:t>03</w:t>
            </w:r>
            <w:r>
              <w:rPr>
                <w:rFonts w:hint="eastAsia" w:ascii="宋体" w:hAnsi="宋体" w:eastAsia="宋体" w:cs="宋体"/>
                <w:color w:val="000000"/>
                <w:kern w:val="0"/>
                <w:sz w:val="24"/>
                <w:szCs w:val="24"/>
                <w:highlight w:val="none"/>
              </w:rPr>
              <w:t>月</w:t>
            </w:r>
            <w:r>
              <w:rPr>
                <w:rFonts w:hint="eastAsia" w:ascii="宋体" w:hAnsi="宋体" w:cs="宋体"/>
                <w:color w:val="000000"/>
                <w:kern w:val="0"/>
                <w:sz w:val="24"/>
                <w:szCs w:val="24"/>
                <w:highlight w:val="none"/>
                <w:lang w:val="en-US" w:eastAsia="zh-CN"/>
              </w:rPr>
              <w:t>04</w:t>
            </w:r>
            <w:r>
              <w:rPr>
                <w:rFonts w:hint="eastAsia" w:ascii="宋体" w:hAnsi="宋体" w:eastAsia="宋体" w:cs="宋体"/>
                <w:color w:val="000000"/>
                <w:kern w:val="0"/>
                <w:sz w:val="24"/>
                <w:szCs w:val="24"/>
                <w:highlight w:val="none"/>
              </w:rPr>
              <w:t>日止。</w:t>
            </w:r>
          </w:p>
        </w:tc>
      </w:tr>
      <w:tr w14:paraId="278B859C">
        <w:tblPrEx>
          <w:tblCellMar>
            <w:top w:w="0" w:type="dxa"/>
            <w:left w:w="108" w:type="dxa"/>
            <w:bottom w:w="0" w:type="dxa"/>
            <w:right w:w="108" w:type="dxa"/>
          </w:tblCellMar>
        </w:tblPrEx>
        <w:trPr>
          <w:gridAfter w:val="1"/>
          <w:wAfter w:w="176" w:type="dxa"/>
          <w:trHeight w:val="549" w:hRule="atLeast"/>
          <w:jc w:val="center"/>
        </w:trPr>
        <w:tc>
          <w:tcPr>
            <w:tcW w:w="1273" w:type="dxa"/>
            <w:tcBorders>
              <w:top w:val="nil"/>
              <w:left w:val="single" w:color="auto" w:sz="4" w:space="0"/>
              <w:bottom w:val="single" w:color="auto" w:sz="4" w:space="0"/>
              <w:right w:val="single" w:color="auto" w:sz="4" w:space="0"/>
            </w:tcBorders>
            <w:noWrap w:val="0"/>
            <w:vAlign w:val="center"/>
          </w:tcPr>
          <w:p w14:paraId="2282C63A">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联系人</w:t>
            </w:r>
          </w:p>
        </w:tc>
        <w:tc>
          <w:tcPr>
            <w:tcW w:w="1988" w:type="dxa"/>
            <w:tcBorders>
              <w:top w:val="single" w:color="auto" w:sz="4" w:space="0"/>
              <w:left w:val="nil"/>
              <w:bottom w:val="single" w:color="auto" w:sz="4" w:space="0"/>
              <w:right w:val="single" w:color="auto" w:sz="4" w:space="0"/>
            </w:tcBorders>
            <w:noWrap w:val="0"/>
            <w:vAlign w:val="center"/>
          </w:tcPr>
          <w:p w14:paraId="42887F39">
            <w:pPr>
              <w:widowControl/>
              <w:jc w:val="both"/>
              <w:rPr>
                <w:rFonts w:hint="default" w:ascii="宋体" w:hAnsi="宋体" w:eastAsia="宋体" w:cs="宋体"/>
                <w:color w:val="000000"/>
                <w:kern w:val="0"/>
                <w:sz w:val="24"/>
                <w:szCs w:val="24"/>
                <w:highlight w:val="none"/>
                <w:lang w:val="en-US" w:eastAsia="zh-CN"/>
              </w:rPr>
            </w:pPr>
          </w:p>
        </w:tc>
        <w:tc>
          <w:tcPr>
            <w:tcW w:w="2032" w:type="dxa"/>
            <w:gridSpan w:val="2"/>
            <w:tcBorders>
              <w:top w:val="nil"/>
              <w:left w:val="nil"/>
              <w:bottom w:val="single" w:color="auto" w:sz="4" w:space="0"/>
              <w:right w:val="single" w:color="auto" w:sz="4" w:space="0"/>
            </w:tcBorders>
            <w:noWrap w:val="0"/>
            <w:vAlign w:val="center"/>
          </w:tcPr>
          <w:p w14:paraId="7E07A0DD">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电话</w:t>
            </w:r>
          </w:p>
        </w:tc>
        <w:tc>
          <w:tcPr>
            <w:tcW w:w="4822" w:type="dxa"/>
            <w:gridSpan w:val="2"/>
            <w:tcBorders>
              <w:top w:val="single" w:color="auto" w:sz="4" w:space="0"/>
              <w:left w:val="nil"/>
              <w:bottom w:val="single" w:color="auto" w:sz="4" w:space="0"/>
              <w:right w:val="single" w:color="auto" w:sz="4" w:space="0"/>
            </w:tcBorders>
            <w:noWrap w:val="0"/>
            <w:vAlign w:val="center"/>
          </w:tcPr>
          <w:p w14:paraId="77416629">
            <w:pPr>
              <w:widowControl/>
              <w:jc w:val="center"/>
              <w:rPr>
                <w:rFonts w:ascii="宋体" w:hAnsi="宋体" w:eastAsia="宋体" w:cs="宋体"/>
                <w:color w:val="000000"/>
                <w:kern w:val="0"/>
                <w:sz w:val="24"/>
                <w:szCs w:val="24"/>
                <w:highlight w:val="none"/>
              </w:rPr>
            </w:pPr>
          </w:p>
        </w:tc>
      </w:tr>
      <w:tr w14:paraId="494107D9">
        <w:tblPrEx>
          <w:tblCellMar>
            <w:top w:w="0" w:type="dxa"/>
            <w:left w:w="108" w:type="dxa"/>
            <w:bottom w:w="0" w:type="dxa"/>
            <w:right w:w="108" w:type="dxa"/>
          </w:tblCellMar>
        </w:tblPrEx>
        <w:trPr>
          <w:trHeight w:val="545" w:hRule="atLeast"/>
          <w:jc w:val="center"/>
        </w:trPr>
        <w:tc>
          <w:tcPr>
            <w:tcW w:w="1273" w:type="dxa"/>
            <w:noWrap w:val="0"/>
            <w:vAlign w:val="center"/>
          </w:tcPr>
          <w:p w14:paraId="296B0206">
            <w:pPr>
              <w:widowControl/>
              <w:jc w:val="left"/>
              <w:rPr>
                <w:rFonts w:ascii="Times New Roman" w:hAnsi="Times New Roman" w:eastAsia="Times New Roman" w:cs="Times New Roman"/>
                <w:kern w:val="0"/>
                <w:sz w:val="24"/>
                <w:szCs w:val="24"/>
                <w:highlight w:val="none"/>
              </w:rPr>
            </w:pPr>
          </w:p>
        </w:tc>
        <w:tc>
          <w:tcPr>
            <w:tcW w:w="1988" w:type="dxa"/>
            <w:noWrap w:val="0"/>
            <w:vAlign w:val="center"/>
          </w:tcPr>
          <w:p w14:paraId="4127F597">
            <w:pPr>
              <w:widowControl/>
              <w:jc w:val="left"/>
              <w:rPr>
                <w:rFonts w:ascii="Times New Roman" w:hAnsi="Times New Roman" w:eastAsia="Times New Roman" w:cs="Times New Roman"/>
                <w:kern w:val="0"/>
                <w:sz w:val="24"/>
                <w:szCs w:val="24"/>
                <w:highlight w:val="none"/>
              </w:rPr>
            </w:pPr>
          </w:p>
        </w:tc>
        <w:tc>
          <w:tcPr>
            <w:tcW w:w="236" w:type="dxa"/>
            <w:noWrap w:val="0"/>
            <w:vAlign w:val="center"/>
          </w:tcPr>
          <w:p w14:paraId="79B2D439">
            <w:pPr>
              <w:widowControl/>
              <w:jc w:val="left"/>
              <w:rPr>
                <w:rFonts w:ascii="Times New Roman" w:hAnsi="Times New Roman" w:eastAsia="Times New Roman" w:cs="Times New Roman"/>
                <w:kern w:val="0"/>
                <w:sz w:val="24"/>
                <w:szCs w:val="24"/>
                <w:highlight w:val="none"/>
              </w:rPr>
            </w:pPr>
          </w:p>
        </w:tc>
        <w:tc>
          <w:tcPr>
            <w:tcW w:w="2113" w:type="dxa"/>
            <w:gridSpan w:val="2"/>
            <w:noWrap w:val="0"/>
            <w:vAlign w:val="center"/>
          </w:tcPr>
          <w:p w14:paraId="48ACA6F9">
            <w:pPr>
              <w:widowControl/>
              <w:jc w:val="left"/>
              <w:rPr>
                <w:rFonts w:ascii="Times New Roman" w:hAnsi="Times New Roman" w:cs="Times New Roman"/>
                <w:kern w:val="0"/>
                <w:sz w:val="24"/>
                <w:szCs w:val="24"/>
                <w:highlight w:val="none"/>
              </w:rPr>
            </w:pPr>
          </w:p>
          <w:p w14:paraId="4230C935">
            <w:pPr>
              <w:widowControl/>
              <w:jc w:val="left"/>
              <w:rPr>
                <w:rFonts w:ascii="Times New Roman" w:hAnsi="Times New Roman" w:cs="Times New Roman"/>
                <w:kern w:val="0"/>
                <w:sz w:val="24"/>
                <w:szCs w:val="24"/>
                <w:highlight w:val="none"/>
              </w:rPr>
            </w:pPr>
          </w:p>
          <w:p w14:paraId="6F72BA7F">
            <w:pPr>
              <w:widowControl/>
              <w:jc w:val="left"/>
              <w:rPr>
                <w:rFonts w:ascii="Times New Roman" w:hAnsi="Times New Roman" w:cs="Times New Roman"/>
                <w:kern w:val="0"/>
                <w:sz w:val="24"/>
                <w:szCs w:val="24"/>
                <w:highlight w:val="none"/>
              </w:rPr>
            </w:pPr>
          </w:p>
          <w:p w14:paraId="6E528DB2">
            <w:pPr>
              <w:widowControl/>
              <w:jc w:val="left"/>
              <w:rPr>
                <w:rFonts w:ascii="Times New Roman" w:hAnsi="Times New Roman" w:cs="Times New Roman"/>
                <w:kern w:val="0"/>
                <w:sz w:val="24"/>
                <w:szCs w:val="24"/>
                <w:highlight w:val="none"/>
              </w:rPr>
            </w:pPr>
          </w:p>
          <w:p w14:paraId="6FB64D4D">
            <w:pPr>
              <w:widowControl/>
              <w:jc w:val="left"/>
              <w:rPr>
                <w:rFonts w:ascii="Times New Roman" w:hAnsi="Times New Roman" w:cs="Times New Roman"/>
                <w:kern w:val="0"/>
                <w:sz w:val="24"/>
                <w:szCs w:val="24"/>
                <w:highlight w:val="none"/>
              </w:rPr>
            </w:pPr>
          </w:p>
        </w:tc>
        <w:tc>
          <w:tcPr>
            <w:tcW w:w="4681" w:type="dxa"/>
            <w:gridSpan w:val="2"/>
            <w:noWrap w:val="0"/>
            <w:vAlign w:val="center"/>
          </w:tcPr>
          <w:p w14:paraId="6763E0C4">
            <w:pPr>
              <w:widowControl/>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报价单位</w:t>
            </w:r>
          </w:p>
          <w:p w14:paraId="37367138">
            <w:pPr>
              <w:widowControl/>
              <w:ind w:firstLine="1200" w:firstLineChars="5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（加盖公章）</w:t>
            </w:r>
          </w:p>
        </w:tc>
      </w:tr>
      <w:tr w14:paraId="1C662261">
        <w:tblPrEx>
          <w:tblCellMar>
            <w:top w:w="0" w:type="dxa"/>
            <w:left w:w="108" w:type="dxa"/>
            <w:bottom w:w="0" w:type="dxa"/>
            <w:right w:w="108" w:type="dxa"/>
          </w:tblCellMar>
        </w:tblPrEx>
        <w:trPr>
          <w:trHeight w:val="255" w:hRule="atLeast"/>
          <w:jc w:val="center"/>
        </w:trPr>
        <w:tc>
          <w:tcPr>
            <w:tcW w:w="1273" w:type="dxa"/>
            <w:noWrap w:val="0"/>
            <w:vAlign w:val="center"/>
          </w:tcPr>
          <w:p w14:paraId="0DCA777C">
            <w:pPr>
              <w:widowControl/>
              <w:jc w:val="left"/>
              <w:rPr>
                <w:rFonts w:ascii="Times New Roman" w:hAnsi="Times New Roman" w:eastAsia="Times New Roman" w:cs="Times New Roman"/>
                <w:kern w:val="0"/>
                <w:sz w:val="24"/>
                <w:szCs w:val="24"/>
                <w:highlight w:val="none"/>
              </w:rPr>
            </w:pPr>
          </w:p>
        </w:tc>
        <w:tc>
          <w:tcPr>
            <w:tcW w:w="1988" w:type="dxa"/>
            <w:noWrap w:val="0"/>
            <w:vAlign w:val="center"/>
          </w:tcPr>
          <w:p w14:paraId="347CC256">
            <w:pPr>
              <w:widowControl/>
              <w:jc w:val="left"/>
              <w:rPr>
                <w:rFonts w:ascii="Times New Roman" w:hAnsi="Times New Roman" w:eastAsia="Times New Roman" w:cs="Times New Roman"/>
                <w:kern w:val="0"/>
                <w:sz w:val="24"/>
                <w:szCs w:val="24"/>
                <w:highlight w:val="none"/>
              </w:rPr>
            </w:pPr>
          </w:p>
        </w:tc>
        <w:tc>
          <w:tcPr>
            <w:tcW w:w="236" w:type="dxa"/>
            <w:noWrap w:val="0"/>
            <w:vAlign w:val="center"/>
          </w:tcPr>
          <w:p w14:paraId="1264DA0E">
            <w:pPr>
              <w:widowControl/>
              <w:jc w:val="left"/>
              <w:rPr>
                <w:rFonts w:ascii="Times New Roman" w:hAnsi="Times New Roman" w:eastAsia="Times New Roman" w:cs="Times New Roman"/>
                <w:kern w:val="0"/>
                <w:sz w:val="24"/>
                <w:szCs w:val="24"/>
                <w:highlight w:val="none"/>
              </w:rPr>
            </w:pPr>
          </w:p>
        </w:tc>
        <w:tc>
          <w:tcPr>
            <w:tcW w:w="2113" w:type="dxa"/>
            <w:gridSpan w:val="2"/>
            <w:noWrap w:val="0"/>
            <w:vAlign w:val="center"/>
          </w:tcPr>
          <w:p w14:paraId="6058C51F">
            <w:pPr>
              <w:widowControl/>
              <w:jc w:val="left"/>
              <w:rPr>
                <w:rFonts w:ascii="Times New Roman" w:hAnsi="Times New Roman" w:eastAsia="Times New Roman" w:cs="Times New Roman"/>
                <w:kern w:val="0"/>
                <w:sz w:val="24"/>
                <w:szCs w:val="24"/>
                <w:highlight w:val="none"/>
              </w:rPr>
            </w:pPr>
          </w:p>
        </w:tc>
        <w:tc>
          <w:tcPr>
            <w:tcW w:w="4681" w:type="dxa"/>
            <w:gridSpan w:val="2"/>
            <w:noWrap w:val="0"/>
            <w:vAlign w:val="center"/>
          </w:tcPr>
          <w:p w14:paraId="74EA7B1D">
            <w:pPr>
              <w:widowControl/>
              <w:ind w:firstLine="1920" w:firstLineChars="800"/>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年  月  日</w:t>
            </w:r>
          </w:p>
        </w:tc>
      </w:tr>
    </w:tbl>
    <w:p w14:paraId="3B4FA793">
      <w:pPr>
        <w:keepNext w:val="0"/>
        <w:keepLines w:val="0"/>
        <w:pageBreakBefore w:val="0"/>
        <w:widowControl w:val="0"/>
        <w:kinsoku/>
        <w:wordWrap/>
        <w:overflowPunct/>
        <w:topLinePunct w:val="0"/>
        <w:autoSpaceDE/>
        <w:autoSpaceDN/>
        <w:bidi w:val="0"/>
        <w:adjustRightInd/>
        <w:snapToGrid/>
        <w:spacing w:line="20" w:lineRule="exact"/>
        <w:textAlignment w:val="auto"/>
      </w:pPr>
    </w:p>
    <w:p w14:paraId="0973BD56">
      <w:pPr>
        <w:keepNext w:val="0"/>
        <w:keepLines w:val="0"/>
        <w:pageBreakBefore w:val="0"/>
        <w:widowControl w:val="0"/>
        <w:kinsoku/>
        <w:wordWrap/>
        <w:overflowPunct/>
        <w:topLinePunct w:val="0"/>
        <w:autoSpaceDE/>
        <w:autoSpaceDN/>
        <w:bidi w:val="0"/>
        <w:adjustRightInd/>
        <w:snapToGrid/>
        <w:spacing w:line="20" w:lineRule="exact"/>
        <w:textAlignment w:val="auto"/>
      </w:pPr>
    </w:p>
    <w:sectPr>
      <w:pgSz w:w="11906" w:h="16838"/>
      <w:pgMar w:top="567" w:right="1800" w:bottom="56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hZWVhYzc4OTE3OGM1NDlmNGMwMTU0NWMxZjczODMifQ=="/>
  </w:docVars>
  <w:rsids>
    <w:rsidRoot w:val="00000000"/>
    <w:rsid w:val="10620F29"/>
    <w:rsid w:val="11515ABE"/>
    <w:rsid w:val="13080856"/>
    <w:rsid w:val="17623156"/>
    <w:rsid w:val="17CB6EEE"/>
    <w:rsid w:val="189217DB"/>
    <w:rsid w:val="1C36099E"/>
    <w:rsid w:val="1E8C6387"/>
    <w:rsid w:val="267F4FFC"/>
    <w:rsid w:val="268B0FEB"/>
    <w:rsid w:val="280371E5"/>
    <w:rsid w:val="2ABF1892"/>
    <w:rsid w:val="2B480F7B"/>
    <w:rsid w:val="2BEC586E"/>
    <w:rsid w:val="2BFD3F9C"/>
    <w:rsid w:val="2C436DF3"/>
    <w:rsid w:val="2CFB12A7"/>
    <w:rsid w:val="2D8C48F6"/>
    <w:rsid w:val="2E26495D"/>
    <w:rsid w:val="2FA841E8"/>
    <w:rsid w:val="31794E91"/>
    <w:rsid w:val="32B80A79"/>
    <w:rsid w:val="32BB1D49"/>
    <w:rsid w:val="36E8434B"/>
    <w:rsid w:val="37F30DCD"/>
    <w:rsid w:val="3A6D4E67"/>
    <w:rsid w:val="3B173FB3"/>
    <w:rsid w:val="3B6E7F2E"/>
    <w:rsid w:val="3CA94EB0"/>
    <w:rsid w:val="3CED6733"/>
    <w:rsid w:val="3DC21BFB"/>
    <w:rsid w:val="3E2324CA"/>
    <w:rsid w:val="3E5A6583"/>
    <w:rsid w:val="41253D65"/>
    <w:rsid w:val="412A5860"/>
    <w:rsid w:val="41CC3178"/>
    <w:rsid w:val="4250418A"/>
    <w:rsid w:val="42DD6902"/>
    <w:rsid w:val="43D015AC"/>
    <w:rsid w:val="48B14AB8"/>
    <w:rsid w:val="49307D36"/>
    <w:rsid w:val="4A767D68"/>
    <w:rsid w:val="4A7E1996"/>
    <w:rsid w:val="4D9A1FBF"/>
    <w:rsid w:val="4F2D7040"/>
    <w:rsid w:val="50FC11ED"/>
    <w:rsid w:val="54893732"/>
    <w:rsid w:val="54995943"/>
    <w:rsid w:val="58AC2BA6"/>
    <w:rsid w:val="5E525F9E"/>
    <w:rsid w:val="5F97010C"/>
    <w:rsid w:val="5FA01F47"/>
    <w:rsid w:val="66C622BA"/>
    <w:rsid w:val="6AFB4BCD"/>
    <w:rsid w:val="6CC87B57"/>
    <w:rsid w:val="710D46D2"/>
    <w:rsid w:val="737A105E"/>
    <w:rsid w:val="74161AF0"/>
    <w:rsid w:val="74171379"/>
    <w:rsid w:val="74594F45"/>
    <w:rsid w:val="74A86365"/>
    <w:rsid w:val="76373F9F"/>
    <w:rsid w:val="777811D4"/>
    <w:rsid w:val="77A85555"/>
    <w:rsid w:val="79D67AB6"/>
    <w:rsid w:val="7C852D1B"/>
    <w:rsid w:val="7D404846"/>
    <w:rsid w:val="7E9924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557</Words>
  <Characters>598</Characters>
  <Lines>0</Lines>
  <Paragraphs>0</Paragraphs>
  <TotalTime>3</TotalTime>
  <ScaleCrop>false</ScaleCrop>
  <LinksUpToDate>false</LinksUpToDate>
  <CharactersWithSpaces>614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2024-07-03T06:20:00Z</dcterms:created>
  <dc:creator>LST</dc:creator>
  <cp:lastModifiedBy>梁家辉</cp:lastModifiedBy>
  <dcterms:modified xsi:type="dcterms:W3CDTF">2026-03-02T06:35:37Z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28C2F7C99020451FBBADC11BC4CC21CB_13</vt:lpwstr>
  </property>
  <property fmtid="{D5CDD505-2E9C-101B-9397-08002B2CF9AE}" pid="4" name="KSOTemplateDocerSaveRecord">
    <vt:lpwstr>eyJoZGlkIjoiZGQwYmNjNDM2MDVjYTdiOWJmNmM3NzNiNmRjNmJkMzAiLCJ1c2VySWQiOiI0MjY5NzU2NTEifQ==</vt:lpwstr>
  </property>
</Properties>
</file>